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7512"/>
      </w:tblGrid>
      <w:tr w:rsidR="00643B3E" w:rsidRPr="008D6BEC" w14:paraId="68773298" w14:textId="77777777" w:rsidTr="002B4506">
        <w:trPr>
          <w:cantSplit/>
        </w:trPr>
        <w:tc>
          <w:tcPr>
            <w:tcW w:w="9350" w:type="dxa"/>
            <w:gridSpan w:val="2"/>
            <w:tcBorders>
              <w:top w:val="nil"/>
              <w:left w:val="nil"/>
              <w:bottom w:val="nil"/>
              <w:right w:val="nil"/>
            </w:tcBorders>
          </w:tcPr>
          <w:p w14:paraId="3D2FA91B" w14:textId="381CFD91" w:rsidR="00643B3E" w:rsidRPr="00480496" w:rsidRDefault="00643B3E" w:rsidP="002B4506">
            <w:pPr>
              <w:spacing w:beforeLines="40" w:before="96" w:afterLines="50" w:after="120"/>
              <w:rPr>
                <w:rFonts w:ascii="Times New Roman" w:hAnsi="Times New Roman" w:cs="Times New Roman"/>
                <w:b/>
                <w:u w:val="single"/>
                <w:lang w:val="en-GB"/>
              </w:rPr>
            </w:pPr>
            <w:r w:rsidRPr="00480496">
              <w:rPr>
                <w:rFonts w:ascii="Times New Roman" w:hAnsi="Times New Roman" w:cs="Times New Roman"/>
                <w:b/>
                <w:u w:val="single"/>
                <w:lang w:val="en-GB"/>
              </w:rPr>
              <w:t>Programme specific objective</w:t>
            </w:r>
            <w:r>
              <w:rPr>
                <w:rFonts w:ascii="Times New Roman" w:hAnsi="Times New Roman" w:cs="Times New Roman"/>
                <w:b/>
                <w:u w:val="single"/>
                <w:lang w:val="en-GB"/>
              </w:rPr>
              <w:t xml:space="preserve">: </w:t>
            </w:r>
            <w:r w:rsidRPr="00643B3E">
              <w:rPr>
                <w:rFonts w:ascii="Times New Roman" w:hAnsi="Times New Roman" w:cs="Times New Roman"/>
                <w:b/>
                <w:u w:val="single"/>
                <w:lang w:val="en-GB"/>
              </w:rPr>
              <w:t>Joint efforts to address environmental pollution issues in the area are enhanced</w:t>
            </w:r>
          </w:p>
        </w:tc>
      </w:tr>
      <w:tr w:rsidR="00643B3E" w:rsidRPr="008D6BEC" w14:paraId="1729F04F" w14:textId="77777777" w:rsidTr="002B4506">
        <w:trPr>
          <w:cantSplit/>
        </w:trPr>
        <w:tc>
          <w:tcPr>
            <w:tcW w:w="9350" w:type="dxa"/>
            <w:gridSpan w:val="2"/>
            <w:tcBorders>
              <w:top w:val="nil"/>
              <w:left w:val="nil"/>
              <w:bottom w:val="single" w:sz="4" w:space="0" w:color="auto"/>
              <w:right w:val="nil"/>
            </w:tcBorders>
          </w:tcPr>
          <w:p w14:paraId="3FDCDD7E" w14:textId="4F074D2F" w:rsidR="00643B3E" w:rsidRPr="00480496" w:rsidRDefault="00643B3E" w:rsidP="002B4506">
            <w:pPr>
              <w:spacing w:beforeLines="40" w:before="96" w:afterLines="150" w:after="360"/>
              <w:rPr>
                <w:rFonts w:ascii="Times New Roman" w:hAnsi="Times New Roman" w:cs="Times New Roman"/>
                <w:b/>
                <w:u w:val="single"/>
                <w:lang w:val="en-GB"/>
              </w:rPr>
            </w:pPr>
            <w:r>
              <w:rPr>
                <w:rFonts w:ascii="Times New Roman" w:hAnsi="Times New Roman" w:cs="Times New Roman"/>
                <w:b/>
                <w:u w:val="single"/>
                <w:lang w:val="en-GB"/>
              </w:rPr>
              <w:t>Result:</w:t>
            </w:r>
            <w:r w:rsidRPr="00480496">
              <w:rPr>
                <w:rFonts w:ascii="Times New Roman" w:hAnsi="Times New Roman" w:cs="Times New Roman"/>
                <w:b/>
                <w:u w:val="single"/>
                <w:lang w:val="en-GB"/>
              </w:rPr>
              <w:t xml:space="preserve"> </w:t>
            </w:r>
            <w:r>
              <w:rPr>
                <w:rFonts w:ascii="Times New Roman" w:hAnsi="Times New Roman" w:cs="Times New Roman"/>
                <w:b/>
                <w:u w:val="single"/>
                <w:lang w:val="en-GB"/>
              </w:rPr>
              <w:t>3</w:t>
            </w:r>
            <w:r>
              <w:rPr>
                <w:rFonts w:ascii="Times New Roman" w:hAnsi="Times New Roman" w:cs="Times New Roman"/>
                <w:b/>
                <w:u w:val="single"/>
                <w:lang w:val="en-GB"/>
              </w:rPr>
              <w:t>.1</w:t>
            </w:r>
            <w:r w:rsidRPr="00480496">
              <w:rPr>
                <w:rFonts w:ascii="Times New Roman" w:hAnsi="Times New Roman" w:cs="Times New Roman"/>
                <w:b/>
                <w:u w:val="single"/>
                <w:lang w:val="en-GB"/>
              </w:rPr>
              <w:t xml:space="preserve"> </w:t>
            </w:r>
            <w:r w:rsidRPr="00643B3E">
              <w:rPr>
                <w:rFonts w:ascii="Times New Roman" w:hAnsi="Times New Roman" w:cs="Times New Roman"/>
                <w:b/>
                <w:u w:val="single"/>
                <w:lang w:val="en-GB"/>
              </w:rPr>
              <w:t>Future interventions to address environmental pollution are well coordinated and harmonised</w:t>
            </w:r>
            <w:bookmarkStart w:id="0" w:name="_GoBack"/>
            <w:bookmarkEnd w:id="0"/>
          </w:p>
        </w:tc>
      </w:tr>
      <w:tr w:rsidR="008F251C" w:rsidRPr="00FA4CF6" w14:paraId="5F0E598B" w14:textId="77777777" w:rsidTr="00176B8C">
        <w:trPr>
          <w:cantSplit/>
        </w:trPr>
        <w:tc>
          <w:tcPr>
            <w:tcW w:w="1838" w:type="dxa"/>
            <w:vMerge w:val="restart"/>
          </w:tcPr>
          <w:p w14:paraId="56CE946C" w14:textId="77777777" w:rsidR="008F251C" w:rsidRPr="00FA4CF6" w:rsidRDefault="008F251C" w:rsidP="00C81E96">
            <w:pPr>
              <w:spacing w:beforeLines="40" w:before="96" w:afterLines="40" w:after="96"/>
              <w:rPr>
                <w:rFonts w:ascii="Times New Roman" w:hAnsi="Times New Roman" w:cs="Times New Roman"/>
                <w:lang w:val="en-GB"/>
              </w:rPr>
            </w:pPr>
            <w:r w:rsidRPr="00C81E96">
              <w:rPr>
                <w:rFonts w:ascii="Times New Roman" w:hAnsi="Times New Roman" w:cs="Times New Roman"/>
                <w:lang w:val="en-GB"/>
              </w:rPr>
              <w:t>IMPACT INDICATORS</w:t>
            </w:r>
          </w:p>
        </w:tc>
        <w:tc>
          <w:tcPr>
            <w:tcW w:w="7512" w:type="dxa"/>
            <w:shd w:val="clear" w:color="auto" w:fill="auto"/>
          </w:tcPr>
          <w:p w14:paraId="4E20E56D" w14:textId="34BCD5C8" w:rsidR="008F251C" w:rsidRPr="00FA4CF6" w:rsidRDefault="00311E87" w:rsidP="00C81E96">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direct beneficiaries involved (to be disaggregated by type of vulnerable group and gender)**</w:t>
            </w:r>
          </w:p>
        </w:tc>
      </w:tr>
      <w:tr w:rsidR="00FA4CF6" w:rsidRPr="00FA4CF6" w14:paraId="415344D8" w14:textId="77777777" w:rsidTr="00176B8C">
        <w:trPr>
          <w:cantSplit/>
        </w:trPr>
        <w:tc>
          <w:tcPr>
            <w:tcW w:w="1838" w:type="dxa"/>
            <w:vMerge/>
          </w:tcPr>
          <w:p w14:paraId="6810B430"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63DD715F" w14:textId="77777777" w:rsidR="00FA4CF6" w:rsidRPr="00FA4CF6" w:rsidRDefault="00FA4CF6" w:rsidP="00C81E96">
            <w:pPr>
              <w:spacing w:beforeLines="40" w:before="96" w:afterLines="40" w:after="96"/>
              <w:ind w:left="371"/>
              <w:rPr>
                <w:rFonts w:ascii="Times New Roman" w:hAnsi="Times New Roman" w:cs="Times New Roman"/>
                <w:lang w:val="en-GB"/>
              </w:rPr>
            </w:pPr>
            <w:r w:rsidRPr="00FA4CF6">
              <w:rPr>
                <w:rFonts w:ascii="Times New Roman" w:hAnsi="Times New Roman" w:cs="Times New Roman"/>
                <w:lang w:val="en-GB"/>
              </w:rPr>
              <w:t>people with disabilities</w:t>
            </w:r>
          </w:p>
        </w:tc>
      </w:tr>
      <w:tr w:rsidR="00FA4CF6" w:rsidRPr="00FA4CF6" w14:paraId="2DD946FF" w14:textId="77777777" w:rsidTr="00176B8C">
        <w:trPr>
          <w:cantSplit/>
        </w:trPr>
        <w:tc>
          <w:tcPr>
            <w:tcW w:w="1838" w:type="dxa"/>
            <w:vMerge/>
          </w:tcPr>
          <w:p w14:paraId="3284EB8F"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304DA5AA" w14:textId="77777777" w:rsidR="00FA4CF6" w:rsidRPr="00FA4CF6" w:rsidRDefault="00FA4CF6" w:rsidP="00C81E96">
            <w:pPr>
              <w:spacing w:beforeLines="40" w:before="96" w:afterLines="40" w:after="96"/>
              <w:ind w:left="371"/>
              <w:rPr>
                <w:rFonts w:ascii="Times New Roman" w:hAnsi="Times New Roman" w:cs="Times New Roman"/>
                <w:lang w:val="en-GB"/>
              </w:rPr>
            </w:pPr>
            <w:r w:rsidRPr="00FA4CF6">
              <w:rPr>
                <w:rFonts w:ascii="Times New Roman" w:hAnsi="Times New Roman" w:cs="Times New Roman"/>
                <w:lang w:val="en-GB"/>
              </w:rPr>
              <w:t>youth</w:t>
            </w:r>
          </w:p>
        </w:tc>
      </w:tr>
      <w:tr w:rsidR="00FA4CF6" w:rsidRPr="00FA4CF6" w14:paraId="18A82114" w14:textId="77777777" w:rsidTr="00176B8C">
        <w:trPr>
          <w:cantSplit/>
        </w:trPr>
        <w:tc>
          <w:tcPr>
            <w:tcW w:w="1838" w:type="dxa"/>
            <w:vMerge/>
          </w:tcPr>
          <w:p w14:paraId="03856F1F"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31049A81" w14:textId="77777777" w:rsidR="00FA4CF6" w:rsidRPr="00FA4CF6" w:rsidRDefault="00FA4CF6" w:rsidP="00C81E96">
            <w:pPr>
              <w:spacing w:beforeLines="40" w:before="96" w:afterLines="40" w:after="96"/>
              <w:ind w:left="371"/>
              <w:rPr>
                <w:rFonts w:ascii="Times New Roman" w:hAnsi="Times New Roman" w:cs="Times New Roman"/>
                <w:lang w:val="en-GB"/>
              </w:rPr>
            </w:pPr>
            <w:r w:rsidRPr="00FA4CF6">
              <w:rPr>
                <w:rFonts w:ascii="Times New Roman" w:hAnsi="Times New Roman" w:cs="Times New Roman"/>
                <w:lang w:val="en-GB"/>
              </w:rPr>
              <w:t>long-term unemployed</w:t>
            </w:r>
          </w:p>
        </w:tc>
      </w:tr>
      <w:tr w:rsidR="00FA4CF6" w:rsidRPr="00FA4CF6" w14:paraId="1FDC1022" w14:textId="77777777" w:rsidTr="00176B8C">
        <w:trPr>
          <w:cantSplit/>
        </w:trPr>
        <w:tc>
          <w:tcPr>
            <w:tcW w:w="1838" w:type="dxa"/>
            <w:vMerge/>
          </w:tcPr>
          <w:p w14:paraId="0509CA6B"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63A72FA7" w14:textId="77777777" w:rsidR="00FA4CF6" w:rsidRPr="00FA4CF6" w:rsidRDefault="00FA4CF6" w:rsidP="00C81E96">
            <w:pPr>
              <w:spacing w:beforeLines="40" w:before="96" w:afterLines="40" w:after="96"/>
              <w:ind w:left="371"/>
              <w:rPr>
                <w:rFonts w:ascii="Times New Roman" w:hAnsi="Times New Roman" w:cs="Times New Roman"/>
                <w:lang w:val="en-GB"/>
              </w:rPr>
            </w:pPr>
            <w:r w:rsidRPr="00FA4CF6">
              <w:rPr>
                <w:rFonts w:ascii="Times New Roman" w:hAnsi="Times New Roman" w:cs="Times New Roman"/>
                <w:lang w:val="en-GB"/>
              </w:rPr>
              <w:t>ethnic minorities</w:t>
            </w:r>
          </w:p>
        </w:tc>
      </w:tr>
      <w:tr w:rsidR="00FA4CF6" w:rsidRPr="00FA4CF6" w14:paraId="03BC3A9A" w14:textId="77777777" w:rsidTr="00176B8C">
        <w:trPr>
          <w:cantSplit/>
        </w:trPr>
        <w:tc>
          <w:tcPr>
            <w:tcW w:w="1838" w:type="dxa"/>
            <w:vMerge/>
          </w:tcPr>
          <w:p w14:paraId="5863A27F"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015DBA2E" w14:textId="77777777" w:rsidR="00FA4CF6" w:rsidRPr="00C81E96" w:rsidRDefault="00FA4CF6" w:rsidP="00C81E96">
            <w:pPr>
              <w:pStyle w:val="Default"/>
              <w:spacing w:beforeLines="40" w:before="96" w:afterLines="40" w:after="96"/>
              <w:ind w:left="370"/>
              <w:rPr>
                <w:color w:val="auto"/>
                <w:sz w:val="22"/>
                <w:szCs w:val="22"/>
                <w:lang w:val="en-GB"/>
              </w:rPr>
            </w:pPr>
            <w:r w:rsidRPr="00C81E96">
              <w:rPr>
                <w:color w:val="auto"/>
                <w:sz w:val="22"/>
                <w:szCs w:val="22"/>
                <w:lang w:val="en-GB"/>
              </w:rPr>
              <w:t>other (please specify)</w:t>
            </w:r>
          </w:p>
        </w:tc>
      </w:tr>
      <w:tr w:rsidR="00FA4CF6" w:rsidRPr="00FA4CF6" w14:paraId="43613920" w14:textId="77777777" w:rsidTr="00176B8C">
        <w:trPr>
          <w:cantSplit/>
        </w:trPr>
        <w:tc>
          <w:tcPr>
            <w:tcW w:w="1838" w:type="dxa"/>
            <w:vMerge/>
          </w:tcPr>
          <w:p w14:paraId="6720C8C9"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6FC3BE1C" w14:textId="77777777" w:rsidR="00FA4CF6" w:rsidRPr="00C81E96" w:rsidRDefault="00FA4CF6" w:rsidP="00C81E96">
            <w:pPr>
              <w:pStyle w:val="Default"/>
              <w:spacing w:beforeLines="40" w:before="96" w:afterLines="40" w:after="96"/>
              <w:rPr>
                <w:color w:val="auto"/>
                <w:sz w:val="22"/>
                <w:szCs w:val="22"/>
                <w:lang w:val="en-GB"/>
              </w:rPr>
            </w:pPr>
            <w:r w:rsidRPr="00C81E96">
              <w:rPr>
                <w:color w:val="auto"/>
                <w:sz w:val="22"/>
                <w:szCs w:val="22"/>
                <w:lang w:val="en-GB"/>
              </w:rPr>
              <w:t>Number of new jobs created by the businesses which received assistance from the scheme (including self-employment initiatives) (to be disaggregated by gender)***</w:t>
            </w:r>
          </w:p>
        </w:tc>
      </w:tr>
      <w:tr w:rsidR="00FA4CF6" w:rsidRPr="00FA4CF6" w14:paraId="217FE165" w14:textId="77777777" w:rsidTr="00176B8C">
        <w:trPr>
          <w:cantSplit/>
        </w:trPr>
        <w:tc>
          <w:tcPr>
            <w:tcW w:w="1838" w:type="dxa"/>
            <w:vMerge/>
          </w:tcPr>
          <w:p w14:paraId="03D94B55"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422BB307" w14:textId="77777777" w:rsidR="00FA4CF6" w:rsidRPr="00C81E96" w:rsidRDefault="00FA4CF6" w:rsidP="00C81E96">
            <w:pPr>
              <w:pStyle w:val="Default"/>
              <w:spacing w:beforeLines="40" w:before="96" w:afterLines="40" w:after="96"/>
              <w:rPr>
                <w:color w:val="auto"/>
                <w:sz w:val="22"/>
                <w:szCs w:val="22"/>
                <w:lang w:val="en-GB"/>
              </w:rPr>
            </w:pPr>
            <w:r w:rsidRPr="00C81E96">
              <w:rPr>
                <w:color w:val="auto"/>
                <w:sz w:val="22"/>
                <w:szCs w:val="22"/>
                <w:lang w:val="en-GB"/>
              </w:rPr>
              <w:t>Number of businesses still active after two years of their establishment (to be disaggregated by gender of the entrepreneur)</w:t>
            </w:r>
          </w:p>
        </w:tc>
      </w:tr>
      <w:tr w:rsidR="00FA4CF6" w:rsidRPr="00FA4CF6" w14:paraId="1F354E13" w14:textId="77777777" w:rsidTr="00176B8C">
        <w:trPr>
          <w:cantSplit/>
        </w:trPr>
        <w:tc>
          <w:tcPr>
            <w:tcW w:w="1838" w:type="dxa"/>
            <w:vMerge/>
          </w:tcPr>
          <w:p w14:paraId="41F6AEF7"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2FA31A50" w14:textId="77777777" w:rsidR="00FA4CF6" w:rsidRPr="00C81E96" w:rsidRDefault="00FA4CF6" w:rsidP="00C81E96">
            <w:pPr>
              <w:pStyle w:val="Default"/>
              <w:spacing w:beforeLines="40" w:before="96" w:afterLines="40" w:after="96"/>
              <w:rPr>
                <w:color w:val="auto"/>
                <w:sz w:val="22"/>
                <w:szCs w:val="22"/>
                <w:lang w:val="en-GB"/>
              </w:rPr>
            </w:pPr>
            <w:r w:rsidRPr="00C81E96">
              <w:rPr>
                <w:color w:val="auto"/>
                <w:sz w:val="22"/>
                <w:szCs w:val="22"/>
                <w:lang w:val="en-GB"/>
              </w:rPr>
              <w:t xml:space="preserve">Number of new services available in the market one year after project ends </w:t>
            </w:r>
          </w:p>
        </w:tc>
      </w:tr>
      <w:tr w:rsidR="00FA4CF6" w:rsidRPr="00FA4CF6" w14:paraId="76D73245" w14:textId="77777777" w:rsidTr="00176B8C">
        <w:trPr>
          <w:cantSplit/>
        </w:trPr>
        <w:tc>
          <w:tcPr>
            <w:tcW w:w="1838" w:type="dxa"/>
            <w:vMerge/>
          </w:tcPr>
          <w:p w14:paraId="08880D0E"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666975C0" w14:textId="66F302E5" w:rsidR="00FA4CF6" w:rsidRPr="00C81E96" w:rsidRDefault="006F2793" w:rsidP="00C81E96">
            <w:pPr>
              <w:pStyle w:val="Default"/>
              <w:spacing w:beforeLines="40" w:before="96" w:afterLines="40" w:after="96"/>
              <w:rPr>
                <w:color w:val="auto"/>
                <w:sz w:val="22"/>
                <w:szCs w:val="22"/>
                <w:lang w:val="en-GB"/>
              </w:rPr>
            </w:pPr>
            <w:r w:rsidRPr="00C81E96">
              <w:rPr>
                <w:color w:val="auto"/>
                <w:sz w:val="22"/>
                <w:szCs w:val="22"/>
                <w:lang w:val="en-GB"/>
              </w:rPr>
              <w:t>Number of harmonised environmental education curricula and/or an extra-curricular programme introduced in secondary education on both sides of the border</w:t>
            </w:r>
          </w:p>
        </w:tc>
      </w:tr>
      <w:tr w:rsidR="00311E87" w:rsidRPr="00FA4CF6" w14:paraId="51A27018" w14:textId="77777777" w:rsidTr="00176B8C">
        <w:trPr>
          <w:cantSplit/>
        </w:trPr>
        <w:tc>
          <w:tcPr>
            <w:tcW w:w="1838" w:type="dxa"/>
            <w:vMerge/>
          </w:tcPr>
          <w:p w14:paraId="27CC0DC4" w14:textId="77777777" w:rsidR="00311E87" w:rsidRPr="00FA4CF6" w:rsidRDefault="00311E87" w:rsidP="00C81E96">
            <w:pPr>
              <w:spacing w:beforeLines="40" w:before="96" w:afterLines="40" w:after="96"/>
              <w:rPr>
                <w:rFonts w:ascii="Times New Roman" w:hAnsi="Times New Roman" w:cs="Times New Roman"/>
                <w:lang w:val="en-GB"/>
              </w:rPr>
            </w:pPr>
          </w:p>
        </w:tc>
        <w:tc>
          <w:tcPr>
            <w:tcW w:w="7512" w:type="dxa"/>
            <w:shd w:val="clear" w:color="auto" w:fill="auto"/>
          </w:tcPr>
          <w:p w14:paraId="5A38D724" w14:textId="2D7638C3" w:rsidR="00311E87" w:rsidRPr="00C81E96" w:rsidRDefault="006F2793" w:rsidP="00C81E96">
            <w:pPr>
              <w:pStyle w:val="Default"/>
              <w:spacing w:beforeLines="40" w:before="96" w:afterLines="40" w:after="96"/>
              <w:rPr>
                <w:color w:val="auto"/>
                <w:sz w:val="22"/>
                <w:szCs w:val="22"/>
                <w:lang w:val="en-GB"/>
              </w:rPr>
            </w:pPr>
            <w:r w:rsidRPr="00C81E96">
              <w:rPr>
                <w:color w:val="auto"/>
                <w:sz w:val="22"/>
                <w:szCs w:val="22"/>
                <w:lang w:val="en-GB"/>
              </w:rPr>
              <w:t>Number of sites meeting NATURA 2000 standards</w:t>
            </w:r>
          </w:p>
        </w:tc>
      </w:tr>
      <w:tr w:rsidR="00FA4CF6" w:rsidRPr="00FA4CF6" w14:paraId="5825BA2E" w14:textId="77777777" w:rsidTr="00176B8C">
        <w:trPr>
          <w:cantSplit/>
        </w:trPr>
        <w:tc>
          <w:tcPr>
            <w:tcW w:w="1838" w:type="dxa"/>
            <w:vMerge/>
          </w:tcPr>
          <w:p w14:paraId="334609D7"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20F45320" w14:textId="306B4E49" w:rsidR="00FA4CF6" w:rsidRPr="00C81E96" w:rsidRDefault="006F2793" w:rsidP="00C81E96">
            <w:pPr>
              <w:pStyle w:val="Default"/>
              <w:spacing w:beforeLines="40" w:before="96" w:afterLines="40" w:after="96"/>
              <w:rPr>
                <w:color w:val="auto"/>
                <w:sz w:val="22"/>
                <w:szCs w:val="22"/>
                <w:lang w:val="en-GB"/>
              </w:rPr>
            </w:pPr>
            <w:r w:rsidRPr="00C81E96">
              <w:rPr>
                <w:color w:val="auto"/>
                <w:sz w:val="22"/>
                <w:szCs w:val="22"/>
                <w:lang w:val="en-GB"/>
              </w:rPr>
              <w:t>Savings (percentage of reduction) in the use of water by households and businesses</w:t>
            </w:r>
          </w:p>
        </w:tc>
      </w:tr>
      <w:tr w:rsidR="00FA4CF6" w:rsidRPr="00FA4CF6" w14:paraId="3BB08A54" w14:textId="77777777" w:rsidTr="00176B8C">
        <w:trPr>
          <w:cantSplit/>
        </w:trPr>
        <w:tc>
          <w:tcPr>
            <w:tcW w:w="1838" w:type="dxa"/>
            <w:vMerge/>
          </w:tcPr>
          <w:p w14:paraId="6D86D6D0"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68EBDE00" w14:textId="3003E67D" w:rsidR="00FA4CF6" w:rsidRPr="00C81E96" w:rsidRDefault="006F2793" w:rsidP="00C81E96">
            <w:pPr>
              <w:pStyle w:val="Default"/>
              <w:spacing w:beforeLines="40" w:before="96" w:afterLines="40" w:after="96"/>
              <w:rPr>
                <w:color w:val="auto"/>
                <w:sz w:val="22"/>
                <w:szCs w:val="22"/>
                <w:lang w:val="en-GB"/>
              </w:rPr>
            </w:pPr>
            <w:r w:rsidRPr="00C81E96">
              <w:rPr>
                <w:color w:val="auto"/>
                <w:sz w:val="22"/>
                <w:szCs w:val="22"/>
                <w:lang w:val="en-GB"/>
              </w:rPr>
              <w:t xml:space="preserve">Percentage of the programme area covered by strategies and action plans </w:t>
            </w:r>
            <w:r w:rsidR="00856D8B" w:rsidRPr="00C81E96">
              <w:rPr>
                <w:color w:val="auto"/>
                <w:sz w:val="22"/>
                <w:szCs w:val="22"/>
                <w:lang w:val="en-GB"/>
              </w:rPr>
              <w:t>in relation to environment</w:t>
            </w:r>
            <w:r w:rsidRPr="00C81E96">
              <w:rPr>
                <w:color w:val="auto"/>
                <w:sz w:val="22"/>
                <w:szCs w:val="22"/>
                <w:lang w:val="en-GB"/>
              </w:rPr>
              <w:t xml:space="preserve"> protection</w:t>
            </w:r>
          </w:p>
        </w:tc>
      </w:tr>
      <w:tr w:rsidR="00FA4CF6" w:rsidRPr="00FA4CF6" w14:paraId="24708F43" w14:textId="77777777" w:rsidTr="00176B8C">
        <w:trPr>
          <w:cantSplit/>
        </w:trPr>
        <w:tc>
          <w:tcPr>
            <w:tcW w:w="1838" w:type="dxa"/>
            <w:vMerge/>
          </w:tcPr>
          <w:p w14:paraId="7EB79AAB"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64B59060" w14:textId="65FDABCC" w:rsidR="00FA4CF6" w:rsidRPr="00FA4CF6" w:rsidRDefault="006F2793" w:rsidP="00C81E96">
            <w:pPr>
              <w:spacing w:beforeLines="40" w:before="96" w:afterLines="40" w:after="96"/>
              <w:rPr>
                <w:rFonts w:ascii="Times New Roman" w:hAnsi="Times New Roman" w:cs="Times New Roman"/>
                <w:lang w:val="en-GB"/>
              </w:rPr>
            </w:pPr>
            <w:r w:rsidRPr="006F2793">
              <w:rPr>
                <w:rFonts w:ascii="Times New Roman" w:hAnsi="Times New Roman" w:cs="Times New Roman"/>
                <w:lang w:val="en-GB"/>
              </w:rPr>
              <w:t>Number of platforms for furthering the merits of complying with EU</w:t>
            </w:r>
            <w:r w:rsidR="00615B6C">
              <w:rPr>
                <w:rFonts w:ascii="Times New Roman" w:hAnsi="Times New Roman" w:cs="Times New Roman"/>
                <w:lang w:val="en-GB"/>
              </w:rPr>
              <w:t xml:space="preserve"> standards for</w:t>
            </w:r>
            <w:r w:rsidRPr="006F2793">
              <w:rPr>
                <w:rFonts w:ascii="Times New Roman" w:hAnsi="Times New Roman" w:cs="Times New Roman"/>
                <w:lang w:val="en-GB"/>
              </w:rPr>
              <w:t xml:space="preserve"> environment protection up and running beyond the programme actions</w:t>
            </w:r>
          </w:p>
        </w:tc>
      </w:tr>
      <w:tr w:rsidR="00905815" w:rsidRPr="00FA4CF6" w14:paraId="5D323F8F" w14:textId="77777777" w:rsidTr="00176B8C">
        <w:trPr>
          <w:cantSplit/>
        </w:trPr>
        <w:tc>
          <w:tcPr>
            <w:tcW w:w="1838" w:type="dxa"/>
            <w:vMerge/>
          </w:tcPr>
          <w:p w14:paraId="088E721B" w14:textId="77777777" w:rsidR="00905815" w:rsidRPr="00FA4CF6" w:rsidRDefault="00905815" w:rsidP="00C81E96">
            <w:pPr>
              <w:spacing w:beforeLines="40" w:before="96" w:afterLines="40" w:after="96"/>
              <w:rPr>
                <w:rFonts w:ascii="Times New Roman" w:hAnsi="Times New Roman" w:cs="Times New Roman"/>
                <w:lang w:val="en-GB"/>
              </w:rPr>
            </w:pPr>
          </w:p>
        </w:tc>
        <w:tc>
          <w:tcPr>
            <w:tcW w:w="7512" w:type="dxa"/>
            <w:shd w:val="clear" w:color="auto" w:fill="auto"/>
          </w:tcPr>
          <w:p w14:paraId="5BBC2DB4" w14:textId="1B8D51C7" w:rsidR="00905815" w:rsidRPr="00905815" w:rsidRDefault="00905815" w:rsidP="00905815">
            <w:pPr>
              <w:spacing w:beforeLines="40" w:before="96" w:afterLines="40" w:after="96"/>
              <w:rPr>
                <w:rFonts w:ascii="Calibri" w:hAnsi="Calibri" w:cs="Calibri"/>
                <w:color w:val="000000"/>
              </w:rPr>
            </w:pPr>
            <w:r w:rsidRPr="00905815">
              <w:rPr>
                <w:rFonts w:ascii="Times New Roman" w:hAnsi="Times New Roman" w:cs="Times New Roman"/>
                <w:lang w:val="en-GB"/>
              </w:rPr>
              <w:t>Number of platforms for the protection of the catchment areas and the promotion of their biodiversity is up and running beyond the programme actions</w:t>
            </w:r>
          </w:p>
        </w:tc>
      </w:tr>
      <w:tr w:rsidR="00FA4CF6" w:rsidRPr="00FA4CF6" w14:paraId="79469A11" w14:textId="77777777" w:rsidTr="00176B8C">
        <w:trPr>
          <w:cantSplit/>
        </w:trPr>
        <w:tc>
          <w:tcPr>
            <w:tcW w:w="1838" w:type="dxa"/>
            <w:vMerge/>
          </w:tcPr>
          <w:p w14:paraId="0D34D5C2"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3EF933D7" w14:textId="6469B7AC" w:rsidR="00FA4CF6" w:rsidRPr="00FA4CF6" w:rsidRDefault="00C81E96" w:rsidP="00C81E96">
            <w:pPr>
              <w:spacing w:beforeLines="40" w:before="96" w:afterLines="40" w:after="96"/>
              <w:rPr>
                <w:rFonts w:ascii="Times New Roman" w:hAnsi="Times New Roman" w:cs="Times New Roman"/>
                <w:lang w:val="en-GB"/>
              </w:rPr>
            </w:pPr>
            <w:r w:rsidRPr="00C81E96">
              <w:rPr>
                <w:rFonts w:ascii="Times New Roman" w:hAnsi="Times New Roman" w:cs="Times New Roman"/>
                <w:lang w:val="en-GB"/>
              </w:rPr>
              <w:t>Decrease in the number of illegal dumpsites</w:t>
            </w:r>
          </w:p>
        </w:tc>
      </w:tr>
      <w:tr w:rsidR="00C81E96" w:rsidRPr="00FA4CF6" w14:paraId="74FCDB3C" w14:textId="77777777" w:rsidTr="00176B8C">
        <w:trPr>
          <w:cantSplit/>
        </w:trPr>
        <w:tc>
          <w:tcPr>
            <w:tcW w:w="1838" w:type="dxa"/>
            <w:vMerge/>
          </w:tcPr>
          <w:p w14:paraId="24916BA6" w14:textId="77777777" w:rsidR="00C81E96" w:rsidRPr="00FA4CF6" w:rsidRDefault="00C81E96" w:rsidP="00C81E96">
            <w:pPr>
              <w:spacing w:beforeLines="40" w:before="96" w:afterLines="40" w:after="96"/>
              <w:rPr>
                <w:rFonts w:ascii="Times New Roman" w:hAnsi="Times New Roman" w:cs="Times New Roman"/>
                <w:lang w:val="en-GB"/>
              </w:rPr>
            </w:pPr>
          </w:p>
        </w:tc>
        <w:tc>
          <w:tcPr>
            <w:tcW w:w="7512" w:type="dxa"/>
            <w:shd w:val="clear" w:color="auto" w:fill="auto"/>
          </w:tcPr>
          <w:p w14:paraId="79DB8150" w14:textId="6B959B9D" w:rsidR="00C81E96" w:rsidRPr="00FA4CF6" w:rsidRDefault="00C81E96" w:rsidP="00C81E96">
            <w:pPr>
              <w:spacing w:beforeLines="40" w:before="96" w:afterLines="40" w:after="96"/>
              <w:rPr>
                <w:rFonts w:ascii="Times New Roman" w:hAnsi="Times New Roman" w:cs="Times New Roman"/>
                <w:lang w:val="en-GB"/>
              </w:rPr>
            </w:pPr>
            <w:r w:rsidRPr="00C81E96">
              <w:rPr>
                <w:rFonts w:ascii="Times New Roman" w:hAnsi="Times New Roman" w:cs="Times New Roman"/>
                <w:lang w:val="en-GB"/>
              </w:rPr>
              <w:t>Number of agreements/</w:t>
            </w:r>
            <w:proofErr w:type="spellStart"/>
            <w:r w:rsidRPr="00C81E96">
              <w:rPr>
                <w:rFonts w:ascii="Times New Roman" w:hAnsi="Times New Roman" w:cs="Times New Roman"/>
                <w:lang w:val="en-GB"/>
              </w:rPr>
              <w:t>MoUs</w:t>
            </w:r>
            <w:proofErr w:type="spellEnd"/>
            <w:r w:rsidRPr="00C81E96">
              <w:rPr>
                <w:rFonts w:ascii="Times New Roman" w:hAnsi="Times New Roman" w:cs="Times New Roman"/>
                <w:lang w:val="en-GB"/>
              </w:rPr>
              <w:t xml:space="preserve"> signed and entered in force at local and/or regional level on protecting the nature in the eligible area</w:t>
            </w:r>
          </w:p>
        </w:tc>
      </w:tr>
      <w:tr w:rsidR="00C81E96" w:rsidRPr="00FA4CF6" w14:paraId="6A91916F" w14:textId="77777777" w:rsidTr="00176B8C">
        <w:trPr>
          <w:cantSplit/>
        </w:trPr>
        <w:tc>
          <w:tcPr>
            <w:tcW w:w="1838" w:type="dxa"/>
            <w:vMerge/>
          </w:tcPr>
          <w:p w14:paraId="237392B2" w14:textId="77777777" w:rsidR="00C81E96" w:rsidRPr="00FA4CF6" w:rsidRDefault="00C81E96" w:rsidP="00C81E96">
            <w:pPr>
              <w:spacing w:beforeLines="40" w:before="96" w:afterLines="40" w:after="96"/>
              <w:rPr>
                <w:rFonts w:ascii="Times New Roman" w:hAnsi="Times New Roman" w:cs="Times New Roman"/>
                <w:lang w:val="en-GB"/>
              </w:rPr>
            </w:pPr>
          </w:p>
        </w:tc>
        <w:tc>
          <w:tcPr>
            <w:tcW w:w="7512" w:type="dxa"/>
            <w:shd w:val="clear" w:color="auto" w:fill="auto"/>
          </w:tcPr>
          <w:p w14:paraId="23CF80EC" w14:textId="657FB3C5" w:rsidR="00C81E96" w:rsidRPr="00FA4CF6" w:rsidRDefault="00C81E96" w:rsidP="00C81E96">
            <w:pPr>
              <w:spacing w:beforeLines="40" w:before="96" w:afterLines="40" w:after="96"/>
              <w:rPr>
                <w:rFonts w:ascii="Times New Roman" w:hAnsi="Times New Roman" w:cs="Times New Roman"/>
                <w:lang w:val="en-GB"/>
              </w:rPr>
            </w:pPr>
            <w:r w:rsidRPr="00C81E96">
              <w:rPr>
                <w:rFonts w:ascii="Times New Roman" w:hAnsi="Times New Roman" w:cs="Times New Roman"/>
                <w:lang w:val="en-GB"/>
              </w:rPr>
              <w:t>Number of agreements/</w:t>
            </w:r>
            <w:proofErr w:type="spellStart"/>
            <w:r w:rsidRPr="00C81E96">
              <w:rPr>
                <w:rFonts w:ascii="Times New Roman" w:hAnsi="Times New Roman" w:cs="Times New Roman"/>
                <w:lang w:val="en-GB"/>
              </w:rPr>
              <w:t>MoUs</w:t>
            </w:r>
            <w:proofErr w:type="spellEnd"/>
            <w:r w:rsidRPr="00C81E96">
              <w:rPr>
                <w:rFonts w:ascii="Times New Roman" w:hAnsi="Times New Roman" w:cs="Times New Roman"/>
                <w:lang w:val="en-GB"/>
              </w:rPr>
              <w:t xml:space="preserve"> signed and entered in force at local and/or regional level for joint management of nature protected areas in the eligible area</w:t>
            </w:r>
          </w:p>
        </w:tc>
      </w:tr>
      <w:tr w:rsidR="00FA4CF6" w:rsidRPr="00FA4CF6" w14:paraId="3C79D449" w14:textId="77777777" w:rsidTr="00176B8C">
        <w:trPr>
          <w:cantSplit/>
        </w:trPr>
        <w:tc>
          <w:tcPr>
            <w:tcW w:w="1838" w:type="dxa"/>
            <w:vMerge/>
          </w:tcPr>
          <w:p w14:paraId="61E3FC78" w14:textId="77777777" w:rsidR="00FA4CF6" w:rsidRPr="00FA4CF6" w:rsidRDefault="00FA4CF6" w:rsidP="00FA4CF6">
            <w:pPr>
              <w:spacing w:before="60" w:after="60"/>
              <w:rPr>
                <w:rFonts w:ascii="Times New Roman" w:hAnsi="Times New Roman" w:cs="Times New Roman"/>
                <w:lang w:val="en-GB"/>
              </w:rPr>
            </w:pPr>
          </w:p>
        </w:tc>
        <w:tc>
          <w:tcPr>
            <w:tcW w:w="7512" w:type="dxa"/>
            <w:shd w:val="clear" w:color="auto" w:fill="auto"/>
          </w:tcPr>
          <w:p w14:paraId="02597212" w14:textId="020F4E5F" w:rsidR="00FA4CF6" w:rsidRPr="00FA4CF6" w:rsidRDefault="00C40EB2" w:rsidP="00FA4CF6">
            <w:pPr>
              <w:spacing w:beforeLines="40" w:before="96" w:afterLines="40" w:after="96"/>
              <w:rPr>
                <w:rFonts w:ascii="Times New Roman" w:hAnsi="Times New Roman" w:cs="Times New Roman"/>
                <w:lang w:val="en-GB"/>
              </w:rPr>
            </w:pPr>
            <w:r w:rsidRPr="00C81E96">
              <w:rPr>
                <w:rFonts w:ascii="Times New Roman" w:hAnsi="Times New Roman" w:cs="Times New Roman"/>
                <w:lang w:val="en-GB"/>
              </w:rPr>
              <w:t>Percentage of the programme area benefiting from better enforcement of environmental protection standards</w:t>
            </w:r>
          </w:p>
        </w:tc>
      </w:tr>
      <w:tr w:rsidR="00E9435E" w:rsidRPr="00FA4CF6" w14:paraId="11CDBF89" w14:textId="77777777" w:rsidTr="00182E13">
        <w:trPr>
          <w:cantSplit/>
        </w:trPr>
        <w:tc>
          <w:tcPr>
            <w:tcW w:w="1838" w:type="dxa"/>
            <w:vMerge w:val="restart"/>
          </w:tcPr>
          <w:p w14:paraId="28D1D3C2" w14:textId="77777777" w:rsidR="00E9435E" w:rsidRPr="00FA4CF6" w:rsidRDefault="00E9435E" w:rsidP="00E9435E">
            <w:pPr>
              <w:spacing w:before="60" w:after="60"/>
              <w:rPr>
                <w:rFonts w:ascii="Times New Roman" w:hAnsi="Times New Roman" w:cs="Times New Roman"/>
                <w:lang w:val="en-GB"/>
              </w:rPr>
            </w:pPr>
            <w:r w:rsidRPr="00FA4CF6">
              <w:rPr>
                <w:rFonts w:ascii="Times New Roman" w:hAnsi="Times New Roman" w:cs="Times New Roman"/>
                <w:highlight w:val="lightGray"/>
                <w:lang w:val="en-GB"/>
              </w:rPr>
              <w:lastRenderedPageBreak/>
              <w:t>OUTCOME INDICATORS</w:t>
            </w:r>
          </w:p>
        </w:tc>
        <w:tc>
          <w:tcPr>
            <w:tcW w:w="7512" w:type="dxa"/>
            <w:shd w:val="clear" w:color="auto" w:fill="auto"/>
          </w:tcPr>
          <w:p w14:paraId="14B57ECA" w14:textId="0AE57B2B" w:rsidR="00E9435E" w:rsidRPr="00FA4CF6" w:rsidRDefault="00E9435E" w:rsidP="00E9435E">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Percentage of areas/sites at risk of soil contamination covered by joint harmonised plans/studies</w:t>
            </w:r>
            <w:r>
              <w:rPr>
                <w:rFonts w:ascii="Times New Roman" w:hAnsi="Times New Roman" w:cs="Times New Roman"/>
                <w:lang w:val="en-GB"/>
              </w:rPr>
              <w:t>*</w:t>
            </w:r>
          </w:p>
        </w:tc>
      </w:tr>
      <w:tr w:rsidR="00E9435E" w:rsidRPr="00FA4CF6" w14:paraId="3D763D93" w14:textId="77777777" w:rsidTr="00182E13">
        <w:trPr>
          <w:cantSplit/>
        </w:trPr>
        <w:tc>
          <w:tcPr>
            <w:tcW w:w="1838" w:type="dxa"/>
            <w:vMerge/>
          </w:tcPr>
          <w:p w14:paraId="7DAB2CDF" w14:textId="77777777" w:rsidR="00E9435E" w:rsidRPr="00FA4CF6" w:rsidRDefault="00E9435E" w:rsidP="00E9435E">
            <w:pPr>
              <w:spacing w:before="60" w:after="60"/>
              <w:rPr>
                <w:rFonts w:ascii="Times New Roman" w:hAnsi="Times New Roman" w:cs="Times New Roman"/>
                <w:highlight w:val="lightGray"/>
                <w:lang w:val="en-GB"/>
              </w:rPr>
            </w:pPr>
          </w:p>
        </w:tc>
        <w:tc>
          <w:tcPr>
            <w:tcW w:w="7512" w:type="dxa"/>
            <w:shd w:val="clear" w:color="auto" w:fill="auto"/>
          </w:tcPr>
          <w:p w14:paraId="2AE56591" w14:textId="132F0C19" w:rsidR="00E9435E" w:rsidRPr="00FA4CF6" w:rsidRDefault="00E9435E" w:rsidP="00E9435E">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new businesses established as a result of the call (to be disaggregated by gender of the entrepreneur)</w:t>
            </w:r>
            <w:r>
              <w:rPr>
                <w:rFonts w:ascii="Times New Roman" w:hAnsi="Times New Roman" w:cs="Times New Roman"/>
                <w:lang w:val="en-GB"/>
              </w:rPr>
              <w:t>***</w:t>
            </w:r>
          </w:p>
        </w:tc>
      </w:tr>
      <w:tr w:rsidR="00E9435E" w:rsidRPr="00FA4CF6" w14:paraId="2950A7B9" w14:textId="77777777" w:rsidTr="00182E13">
        <w:trPr>
          <w:cantSplit/>
        </w:trPr>
        <w:tc>
          <w:tcPr>
            <w:tcW w:w="1838" w:type="dxa"/>
            <w:vMerge/>
          </w:tcPr>
          <w:p w14:paraId="1D39AE6F"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48E58CA0" w14:textId="77777777" w:rsidR="00E9435E" w:rsidRPr="00FA4CF6" w:rsidRDefault="00E9435E" w:rsidP="00E9435E">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organisations/institutions with increased capacities/competences (to be disaggregated by type of organisation)**</w:t>
            </w:r>
            <w:r>
              <w:rPr>
                <w:rFonts w:ascii="Times New Roman" w:hAnsi="Times New Roman" w:cs="Times New Roman"/>
                <w:lang w:val="en-GB"/>
              </w:rPr>
              <w:t>*</w:t>
            </w:r>
          </w:p>
        </w:tc>
      </w:tr>
      <w:tr w:rsidR="00E9435E" w:rsidRPr="00FA4CF6" w14:paraId="60042D1E" w14:textId="77777777" w:rsidTr="00182E13">
        <w:trPr>
          <w:cantSplit/>
        </w:trPr>
        <w:tc>
          <w:tcPr>
            <w:tcW w:w="1838" w:type="dxa"/>
            <w:vMerge/>
          </w:tcPr>
          <w:p w14:paraId="163F36A2"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121F90D6" w14:textId="77777777" w:rsidR="00E9435E" w:rsidRPr="00FA4CF6" w:rsidRDefault="00E9435E" w:rsidP="00E9435E">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users of digital platforms</w:t>
            </w:r>
          </w:p>
        </w:tc>
      </w:tr>
      <w:tr w:rsidR="00E9435E" w:rsidRPr="00FA4CF6" w14:paraId="20155661" w14:textId="77777777" w:rsidTr="00182E13">
        <w:trPr>
          <w:cantSplit/>
        </w:trPr>
        <w:tc>
          <w:tcPr>
            <w:tcW w:w="1838" w:type="dxa"/>
            <w:vMerge/>
          </w:tcPr>
          <w:p w14:paraId="1B43CDC3"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133980F8" w14:textId="77777777" w:rsidR="00E9435E" w:rsidRPr="00FA4CF6" w:rsidRDefault="00E9435E" w:rsidP="00E9435E">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plans implemented (developed and operationalized)</w:t>
            </w:r>
          </w:p>
        </w:tc>
      </w:tr>
      <w:tr w:rsidR="00E9435E" w:rsidRPr="00FA4CF6" w14:paraId="626A0C0F" w14:textId="77777777" w:rsidTr="00182E13">
        <w:trPr>
          <w:cantSplit/>
        </w:trPr>
        <w:tc>
          <w:tcPr>
            <w:tcW w:w="1838" w:type="dxa"/>
            <w:vMerge/>
          </w:tcPr>
          <w:p w14:paraId="6D9F8820"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1C361901" w14:textId="77777777" w:rsidR="00E9435E" w:rsidRPr="00FA4CF6" w:rsidRDefault="00E9435E" w:rsidP="00E9435E">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new services commercialised</w:t>
            </w:r>
          </w:p>
        </w:tc>
      </w:tr>
      <w:tr w:rsidR="00E9435E" w:rsidRPr="00FA4CF6" w14:paraId="7A4E0CE0" w14:textId="77777777" w:rsidTr="00182E13">
        <w:trPr>
          <w:cantSplit/>
        </w:trPr>
        <w:tc>
          <w:tcPr>
            <w:tcW w:w="1838" w:type="dxa"/>
            <w:vMerge/>
          </w:tcPr>
          <w:p w14:paraId="195D8D58"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3504200B" w14:textId="77777777" w:rsidR="00E9435E" w:rsidRPr="00FA4CF6" w:rsidRDefault="00E9435E" w:rsidP="00E9435E">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Level of satisfaction of users/clients with new services</w:t>
            </w:r>
          </w:p>
        </w:tc>
      </w:tr>
      <w:tr w:rsidR="00E9435E" w:rsidRPr="00FA4CF6" w14:paraId="458CA75A" w14:textId="77777777" w:rsidTr="00182E13">
        <w:trPr>
          <w:cantSplit/>
        </w:trPr>
        <w:tc>
          <w:tcPr>
            <w:tcW w:w="1838" w:type="dxa"/>
            <w:vMerge/>
          </w:tcPr>
          <w:p w14:paraId="1F50E723"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7DBFE3A2" w14:textId="77777777" w:rsidR="00E9435E" w:rsidRPr="00FA4CF6" w:rsidRDefault="00E9435E" w:rsidP="00E9435E">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Level of satisfaction of trainees with new training courses/curricula</w:t>
            </w:r>
          </w:p>
        </w:tc>
      </w:tr>
      <w:tr w:rsidR="00E9435E" w:rsidRPr="00FA4CF6" w14:paraId="0C9EF470" w14:textId="77777777" w:rsidTr="00182E13">
        <w:trPr>
          <w:cantSplit/>
        </w:trPr>
        <w:tc>
          <w:tcPr>
            <w:tcW w:w="1838" w:type="dxa"/>
            <w:vMerge/>
          </w:tcPr>
          <w:p w14:paraId="3FFCF7F2"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66C0C6FE" w14:textId="77777777" w:rsidR="00E9435E" w:rsidRPr="00FA4CF6" w:rsidRDefault="00E9435E" w:rsidP="00E9435E">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Increased level of competences among the trainees</w:t>
            </w:r>
          </w:p>
        </w:tc>
      </w:tr>
      <w:tr w:rsidR="00E9435E" w:rsidRPr="00FA4CF6" w14:paraId="08B388D1" w14:textId="77777777" w:rsidTr="00182E13">
        <w:trPr>
          <w:cantSplit/>
        </w:trPr>
        <w:tc>
          <w:tcPr>
            <w:tcW w:w="1838" w:type="dxa"/>
            <w:vMerge/>
          </w:tcPr>
          <w:p w14:paraId="49143152"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26B4FF51" w14:textId="525DEDAB" w:rsidR="00E9435E" w:rsidRPr="00FA4CF6" w:rsidRDefault="00E9435E" w:rsidP="00E9435E">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training curricula/courses recognized/certified</w:t>
            </w:r>
          </w:p>
        </w:tc>
      </w:tr>
      <w:tr w:rsidR="00E9435E" w:rsidRPr="00FA4CF6" w14:paraId="16A26D77" w14:textId="77777777" w:rsidTr="00182E13">
        <w:trPr>
          <w:cantSplit/>
        </w:trPr>
        <w:tc>
          <w:tcPr>
            <w:tcW w:w="1838" w:type="dxa"/>
            <w:vMerge/>
          </w:tcPr>
          <w:p w14:paraId="6A946ADA"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5AD41E7C" w14:textId="7873AA09" w:rsidR="00E9435E" w:rsidRPr="00FA4CF6" w:rsidRDefault="00E9435E" w:rsidP="00E9435E">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Total surface area (ha) of rehabilitated land</w:t>
            </w:r>
          </w:p>
        </w:tc>
      </w:tr>
      <w:tr w:rsidR="00E9435E" w:rsidRPr="00FA4CF6" w14:paraId="6E89FE9D" w14:textId="77777777" w:rsidTr="00182E13">
        <w:trPr>
          <w:cantSplit/>
        </w:trPr>
        <w:tc>
          <w:tcPr>
            <w:tcW w:w="1838" w:type="dxa"/>
            <w:vMerge/>
          </w:tcPr>
          <w:p w14:paraId="704E2FB7"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0289763F" w14:textId="27728311" w:rsidR="00E9435E" w:rsidRPr="00FA4CF6" w:rsidRDefault="00E9435E" w:rsidP="00E9435E">
            <w:pPr>
              <w:spacing w:beforeLines="40" w:before="96" w:afterLines="40" w:after="96"/>
              <w:rPr>
                <w:rFonts w:ascii="Times New Roman" w:hAnsi="Times New Roman" w:cs="Times New Roman"/>
                <w:lang w:val="en-GB"/>
              </w:rPr>
            </w:pPr>
            <w:r w:rsidRPr="00C40EB2">
              <w:rPr>
                <w:rFonts w:ascii="Times New Roman" w:hAnsi="Times New Roman" w:cs="Times New Roman"/>
                <w:lang w:val="en-GB"/>
              </w:rPr>
              <w:t>Percentage (%) of population the in CBC area made aware of sustainable use of natural resources and environment in key sectors</w:t>
            </w:r>
          </w:p>
        </w:tc>
      </w:tr>
      <w:tr w:rsidR="00E9435E" w:rsidRPr="00FA4CF6" w14:paraId="7DEC9D71" w14:textId="77777777" w:rsidTr="00182E13">
        <w:trPr>
          <w:cantSplit/>
        </w:trPr>
        <w:tc>
          <w:tcPr>
            <w:tcW w:w="1838" w:type="dxa"/>
            <w:vMerge/>
          </w:tcPr>
          <w:p w14:paraId="3EF9C1ED"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0E917971" w14:textId="1A71A164" w:rsidR="00E9435E" w:rsidRPr="00FA4CF6" w:rsidRDefault="00E9435E" w:rsidP="00E9435E">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innovative ways to present the monitoring results on environmental quality in place</w:t>
            </w:r>
          </w:p>
        </w:tc>
      </w:tr>
      <w:tr w:rsidR="00E9435E" w:rsidRPr="00FA4CF6" w14:paraId="0582F848" w14:textId="77777777" w:rsidTr="00182E13">
        <w:trPr>
          <w:cantSplit/>
        </w:trPr>
        <w:tc>
          <w:tcPr>
            <w:tcW w:w="1838" w:type="dxa"/>
            <w:vMerge/>
          </w:tcPr>
          <w:p w14:paraId="75BF14D2"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3E8EC0B0" w14:textId="14493892" w:rsidR="00E9435E" w:rsidRPr="00FA4CF6" w:rsidRDefault="00E9435E" w:rsidP="00E9435E">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Area covered by joint management measures for environmental protection (ha)</w:t>
            </w:r>
          </w:p>
        </w:tc>
      </w:tr>
      <w:tr w:rsidR="00E9435E" w:rsidRPr="00FA4CF6" w14:paraId="3E7DE943" w14:textId="77777777" w:rsidTr="00182E13">
        <w:trPr>
          <w:cantSplit/>
        </w:trPr>
        <w:tc>
          <w:tcPr>
            <w:tcW w:w="1838" w:type="dxa"/>
            <w:vMerge/>
          </w:tcPr>
          <w:p w14:paraId="169A9B54"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4445A2A8" w14:textId="580BF834" w:rsidR="00E9435E" w:rsidRPr="00FA4CF6" w:rsidRDefault="00E9435E" w:rsidP="00E9435E">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cross-border areas with threatened biodiversity protected/benefited from the actions</w:t>
            </w:r>
          </w:p>
        </w:tc>
      </w:tr>
      <w:tr w:rsidR="00E9435E" w:rsidRPr="00FA4CF6" w14:paraId="710E8F86" w14:textId="77777777" w:rsidTr="00182E13">
        <w:trPr>
          <w:cantSplit/>
        </w:trPr>
        <w:tc>
          <w:tcPr>
            <w:tcW w:w="1838" w:type="dxa"/>
            <w:vMerge/>
          </w:tcPr>
          <w:p w14:paraId="2453B6F5"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3A9E96DE" w14:textId="5E3DC173" w:rsidR="00E9435E" w:rsidRPr="00FA4CF6" w:rsidRDefault="00E9435E" w:rsidP="00E9435E">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The control on the levels of pollution of air in urban, rural and industrial areas have become technically more accurate and regular</w:t>
            </w:r>
          </w:p>
        </w:tc>
      </w:tr>
      <w:tr w:rsidR="00E9435E" w:rsidRPr="00FA4CF6" w14:paraId="122F9ED6" w14:textId="77777777" w:rsidTr="00182E13">
        <w:trPr>
          <w:cantSplit/>
        </w:trPr>
        <w:tc>
          <w:tcPr>
            <w:tcW w:w="1838" w:type="dxa"/>
            <w:vMerge/>
          </w:tcPr>
          <w:p w14:paraId="56A4EF74"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10832503" w14:textId="02333B76" w:rsidR="00E9435E" w:rsidRPr="00FA4CF6" w:rsidRDefault="00E9435E" w:rsidP="00E9435E">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The control on the levels of pollution of water in urban, rural and industrial areas have become technically more accurate and regular</w:t>
            </w:r>
          </w:p>
        </w:tc>
      </w:tr>
      <w:tr w:rsidR="00E9435E" w:rsidRPr="00FA4CF6" w14:paraId="57F1DD19" w14:textId="77777777" w:rsidTr="00182E13">
        <w:trPr>
          <w:cantSplit/>
        </w:trPr>
        <w:tc>
          <w:tcPr>
            <w:tcW w:w="1838" w:type="dxa"/>
            <w:vMerge/>
          </w:tcPr>
          <w:p w14:paraId="47ED3ACE"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72F5BA1D" w14:textId="027CD9D0" w:rsidR="00E9435E" w:rsidRPr="00FA4CF6" w:rsidRDefault="00E9435E" w:rsidP="00E9435E">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The control on the levels of pollution of soil in urban, rural and industrial areas have become technically more accurate and regular</w:t>
            </w:r>
          </w:p>
        </w:tc>
      </w:tr>
      <w:tr w:rsidR="00E9435E" w:rsidRPr="00FA4CF6" w14:paraId="7916DE47" w14:textId="77777777" w:rsidTr="00182E13">
        <w:trPr>
          <w:cantSplit/>
        </w:trPr>
        <w:tc>
          <w:tcPr>
            <w:tcW w:w="1838" w:type="dxa"/>
            <w:vMerge/>
          </w:tcPr>
          <w:p w14:paraId="74BBFDF1"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6B09FC09" w14:textId="3C23AAE9" w:rsidR="00E9435E" w:rsidRPr="00FA4CF6" w:rsidRDefault="00E9435E" w:rsidP="00E9435E">
            <w:pPr>
              <w:spacing w:beforeLines="40" w:before="96" w:afterLines="40" w:after="96"/>
              <w:rPr>
                <w:rFonts w:ascii="Times New Roman" w:hAnsi="Times New Roman" w:cs="Times New Roman"/>
                <w:lang w:val="en-GB"/>
              </w:rPr>
            </w:pPr>
            <w:r w:rsidRPr="00C40EB2">
              <w:rPr>
                <w:rFonts w:ascii="Times New Roman" w:hAnsi="Times New Roman" w:cs="Times New Roman"/>
                <w:lang w:val="en-GB"/>
              </w:rPr>
              <w:t>Number of institutions included in joint management initiatives in relation to the environmental protection (to be disaggregated by type of the institution)</w:t>
            </w:r>
          </w:p>
        </w:tc>
      </w:tr>
      <w:tr w:rsidR="00E9435E" w:rsidRPr="00FA4CF6" w14:paraId="174C7556" w14:textId="77777777" w:rsidTr="00182E13">
        <w:trPr>
          <w:cantSplit/>
        </w:trPr>
        <w:tc>
          <w:tcPr>
            <w:tcW w:w="1838" w:type="dxa"/>
            <w:vMerge/>
          </w:tcPr>
          <w:p w14:paraId="7D5A311E"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081B3853" w14:textId="615018EC" w:rsidR="00E9435E" w:rsidRPr="00FA4CF6" w:rsidRDefault="00E9435E" w:rsidP="00E9435E">
            <w:pPr>
              <w:spacing w:beforeLines="40" w:before="96" w:afterLines="40" w:after="96"/>
              <w:rPr>
                <w:rFonts w:ascii="Times New Roman" w:hAnsi="Times New Roman" w:cs="Times New Roman"/>
                <w:lang w:val="en-GB"/>
              </w:rPr>
            </w:pPr>
            <w:r w:rsidRPr="00C40EB2">
              <w:rPr>
                <w:rFonts w:ascii="Times New Roman" w:hAnsi="Times New Roman" w:cs="Times New Roman"/>
                <w:lang w:val="en-GB"/>
              </w:rPr>
              <w:t>Percentage of the population covered and sensitized by the awareness raising campaign on the merits of complying with EU water supply, solid waste and wastewater manage</w:t>
            </w:r>
            <w:r>
              <w:rPr>
                <w:rFonts w:ascii="Times New Roman" w:hAnsi="Times New Roman" w:cs="Times New Roman"/>
                <w:lang w:val="en-GB"/>
              </w:rPr>
              <w:t>ment and environment protection</w:t>
            </w:r>
          </w:p>
        </w:tc>
      </w:tr>
      <w:tr w:rsidR="00E9435E" w:rsidRPr="00FA4CF6" w14:paraId="3DE02E32" w14:textId="77777777" w:rsidTr="00182E13">
        <w:trPr>
          <w:cantSplit/>
        </w:trPr>
        <w:tc>
          <w:tcPr>
            <w:tcW w:w="1838" w:type="dxa"/>
            <w:vMerge/>
          </w:tcPr>
          <w:p w14:paraId="1B5F3904"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2F1B1ACE" w14:textId="5E7D8B41" w:rsidR="00E9435E" w:rsidRPr="00FA4CF6" w:rsidRDefault="00E9435E" w:rsidP="00E9435E">
            <w:pPr>
              <w:spacing w:beforeLines="40" w:before="96" w:afterLines="40" w:after="96"/>
              <w:rPr>
                <w:rFonts w:ascii="Times New Roman" w:hAnsi="Times New Roman" w:cs="Times New Roman"/>
                <w:lang w:val="en-GB"/>
              </w:rPr>
            </w:pPr>
            <w:r w:rsidRPr="00C40EB2">
              <w:rPr>
                <w:rFonts w:ascii="Times New Roman" w:hAnsi="Times New Roman" w:cs="Times New Roman"/>
                <w:lang w:val="en-GB"/>
              </w:rPr>
              <w:t>The control on the levels of pollution has become technically more accurate and regular</w:t>
            </w:r>
          </w:p>
        </w:tc>
      </w:tr>
      <w:tr w:rsidR="00E9435E" w:rsidRPr="00FA4CF6" w14:paraId="61090788" w14:textId="77777777" w:rsidTr="00182E13">
        <w:trPr>
          <w:cantSplit/>
        </w:trPr>
        <w:tc>
          <w:tcPr>
            <w:tcW w:w="1838" w:type="dxa"/>
            <w:vMerge/>
          </w:tcPr>
          <w:p w14:paraId="6DE2AFED"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2C840D90" w14:textId="31AC469B" w:rsidR="00E9435E" w:rsidRPr="00FA4CF6" w:rsidRDefault="00E9435E" w:rsidP="00E9435E">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platforms established in order to improve the management of river banks</w:t>
            </w:r>
          </w:p>
        </w:tc>
      </w:tr>
      <w:tr w:rsidR="00E9435E" w:rsidRPr="00FA4CF6" w14:paraId="0B4A41CC" w14:textId="77777777" w:rsidTr="00182E13">
        <w:trPr>
          <w:cantSplit/>
        </w:trPr>
        <w:tc>
          <w:tcPr>
            <w:tcW w:w="1838" w:type="dxa"/>
            <w:vMerge/>
          </w:tcPr>
          <w:p w14:paraId="3272CB6B"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78F287A2" w14:textId="391D7E2D" w:rsidR="00E9435E" w:rsidRPr="00FA4CF6" w:rsidRDefault="00E9435E" w:rsidP="00E9435E">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platforms established in order to improve the management of national parks</w:t>
            </w:r>
          </w:p>
        </w:tc>
      </w:tr>
      <w:tr w:rsidR="00E9435E" w:rsidRPr="00FA4CF6" w14:paraId="79229DA7" w14:textId="77777777" w:rsidTr="00182E13">
        <w:trPr>
          <w:cantSplit/>
        </w:trPr>
        <w:tc>
          <w:tcPr>
            <w:tcW w:w="1838" w:type="dxa"/>
            <w:vMerge/>
          </w:tcPr>
          <w:p w14:paraId="3ACAF0F9"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168B4D56" w14:textId="1CD45EF1" w:rsidR="00E9435E" w:rsidRPr="00FA4CF6" w:rsidRDefault="00E9435E" w:rsidP="00E9435E">
            <w:pPr>
              <w:spacing w:beforeLines="40" w:before="96" w:afterLines="40" w:after="96"/>
              <w:rPr>
                <w:rFonts w:ascii="Times New Roman" w:hAnsi="Times New Roman" w:cs="Times New Roman"/>
                <w:lang w:val="en-GB"/>
              </w:rPr>
            </w:pPr>
            <w:r w:rsidRPr="00905815">
              <w:rPr>
                <w:rFonts w:ascii="Times New Roman" w:hAnsi="Times New Roman" w:cs="Times New Roman"/>
                <w:lang w:val="en-GB"/>
              </w:rPr>
              <w:t>Total kilometres of catchment areas encompassed by the actions</w:t>
            </w:r>
          </w:p>
        </w:tc>
      </w:tr>
      <w:tr w:rsidR="00E9435E" w:rsidRPr="00FA4CF6" w14:paraId="1F7E2862" w14:textId="77777777" w:rsidTr="00182E13">
        <w:trPr>
          <w:cantSplit/>
        </w:trPr>
        <w:tc>
          <w:tcPr>
            <w:tcW w:w="1838" w:type="dxa"/>
            <w:vMerge/>
          </w:tcPr>
          <w:p w14:paraId="1EC850B4"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05CCDE70" w14:textId="20405E2E" w:rsidR="00E9435E" w:rsidRPr="00FA4CF6" w:rsidRDefault="00E9435E" w:rsidP="00E9435E">
            <w:pPr>
              <w:spacing w:beforeLines="40" w:before="96" w:afterLines="40" w:after="96"/>
              <w:rPr>
                <w:rFonts w:ascii="Times New Roman" w:hAnsi="Times New Roman" w:cs="Times New Roman"/>
                <w:lang w:val="en-GB"/>
              </w:rPr>
            </w:pPr>
            <w:r w:rsidRPr="00577917">
              <w:rPr>
                <w:rFonts w:ascii="Times New Roman" w:hAnsi="Times New Roman" w:cs="Times New Roman"/>
                <w:lang w:val="en-GB"/>
              </w:rPr>
              <w:t>Number of site cleaning action plans completed</w:t>
            </w:r>
          </w:p>
        </w:tc>
      </w:tr>
      <w:tr w:rsidR="00E9435E" w:rsidRPr="00FA4CF6" w14:paraId="30B0B740" w14:textId="77777777" w:rsidTr="00182E13">
        <w:trPr>
          <w:cantSplit/>
        </w:trPr>
        <w:tc>
          <w:tcPr>
            <w:tcW w:w="1838" w:type="dxa"/>
            <w:vMerge/>
          </w:tcPr>
          <w:p w14:paraId="45E00C32"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3F40B6C7" w14:textId="566DB2F3" w:rsidR="00E9435E" w:rsidRPr="00FA4CF6" w:rsidRDefault="00E9435E" w:rsidP="00E9435E">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households, farms, alternative and tourism businesses, and other SMEs from the target region, benefitting from the plans for sustainable management of the existing ecosystem services (to be disaggregated)</w:t>
            </w:r>
          </w:p>
        </w:tc>
      </w:tr>
      <w:tr w:rsidR="00E9435E" w:rsidRPr="00FA4CF6" w14:paraId="0CBC6BC3" w14:textId="77777777" w:rsidTr="00182E13">
        <w:trPr>
          <w:cantSplit/>
        </w:trPr>
        <w:tc>
          <w:tcPr>
            <w:tcW w:w="1838" w:type="dxa"/>
            <w:vMerge/>
          </w:tcPr>
          <w:p w14:paraId="0C3D8836"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2F9F48E6" w14:textId="49770B30" w:rsidR="00E9435E" w:rsidRPr="00FA4CF6" w:rsidRDefault="00E9435E" w:rsidP="00E9435E">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Percentage (%) of the population in the CBC area is made aware of the possibilities for cooperation and development of the target area as well as for possibilities and tools for better planning and management of the natural resources and heritage in the target region</w:t>
            </w:r>
          </w:p>
        </w:tc>
      </w:tr>
      <w:tr w:rsidR="00E9435E" w:rsidRPr="00FA4CF6" w14:paraId="19955700" w14:textId="77777777" w:rsidTr="00182E13">
        <w:trPr>
          <w:cantSplit/>
        </w:trPr>
        <w:tc>
          <w:tcPr>
            <w:tcW w:w="1838" w:type="dxa"/>
            <w:vMerge/>
          </w:tcPr>
          <w:p w14:paraId="7BD1EFFF"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3FF0F289" w14:textId="76F51464" w:rsidR="00E9435E" w:rsidRPr="00FA4CF6" w:rsidRDefault="00E9435E" w:rsidP="00E9435E">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Percentage (%) of the cross-border area is covered with integrated environmental monitoring system</w:t>
            </w:r>
          </w:p>
        </w:tc>
      </w:tr>
      <w:tr w:rsidR="00E9435E" w:rsidRPr="00FA4CF6" w14:paraId="100D3479" w14:textId="77777777" w:rsidTr="00182E13">
        <w:trPr>
          <w:cantSplit/>
        </w:trPr>
        <w:tc>
          <w:tcPr>
            <w:tcW w:w="1838" w:type="dxa"/>
            <w:vMerge/>
          </w:tcPr>
          <w:p w14:paraId="11375DB0"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1411F5BE" w14:textId="331C2602" w:rsidR="00E9435E" w:rsidRPr="00FA4CF6" w:rsidRDefault="00E9435E" w:rsidP="00E9435E">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Percentage (%) of population of the area targeted by the project made aware of sustainable use of natural resources and environment in key sectors</w:t>
            </w:r>
          </w:p>
        </w:tc>
      </w:tr>
      <w:tr w:rsidR="00E9435E" w:rsidRPr="00FA4CF6" w14:paraId="4C1E481C" w14:textId="77777777" w:rsidTr="00182E13">
        <w:trPr>
          <w:cantSplit/>
        </w:trPr>
        <w:tc>
          <w:tcPr>
            <w:tcW w:w="1838" w:type="dxa"/>
            <w:vMerge/>
          </w:tcPr>
          <w:p w14:paraId="60D33183"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211F62CE" w14:textId="0C933ECB" w:rsidR="00E9435E" w:rsidRPr="00FA4CF6" w:rsidRDefault="00E9435E" w:rsidP="00E9435E">
            <w:pPr>
              <w:spacing w:beforeLines="40" w:before="96" w:afterLines="40" w:after="96"/>
              <w:rPr>
                <w:rFonts w:ascii="Times New Roman" w:hAnsi="Times New Roman" w:cs="Times New Roman"/>
                <w:lang w:val="en-GB"/>
              </w:rPr>
            </w:pPr>
          </w:p>
        </w:tc>
      </w:tr>
      <w:tr w:rsidR="00E9435E" w:rsidRPr="00FA4CF6" w14:paraId="1A200576" w14:textId="77777777" w:rsidTr="00182E13">
        <w:trPr>
          <w:cantSplit/>
        </w:trPr>
        <w:tc>
          <w:tcPr>
            <w:tcW w:w="1838" w:type="dxa"/>
            <w:vMerge/>
          </w:tcPr>
          <w:p w14:paraId="1B841EBD"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369C02B1" w14:textId="636520BA" w:rsidR="00E9435E" w:rsidRPr="00FA4CF6" w:rsidRDefault="00E9435E" w:rsidP="00E9435E">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endangered natural sites protected</w:t>
            </w:r>
          </w:p>
        </w:tc>
      </w:tr>
      <w:tr w:rsidR="00E9435E" w:rsidRPr="00FA4CF6" w14:paraId="1A9F6658" w14:textId="77777777" w:rsidTr="00182E13">
        <w:trPr>
          <w:cantSplit/>
        </w:trPr>
        <w:tc>
          <w:tcPr>
            <w:tcW w:w="1838" w:type="dxa"/>
            <w:vMerge/>
          </w:tcPr>
          <w:p w14:paraId="597E4C71"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5D477D51" w14:textId="39A57D4D" w:rsidR="00E9435E" w:rsidRPr="00FA4CF6" w:rsidRDefault="00E9435E" w:rsidP="00E9435E">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 xml:space="preserve">Number of farmers using </w:t>
            </w:r>
            <w:proofErr w:type="spellStart"/>
            <w:r w:rsidRPr="00B64B08">
              <w:rPr>
                <w:rFonts w:ascii="Times New Roman" w:hAnsi="Times New Roman" w:cs="Times New Roman"/>
                <w:lang w:val="en-GB"/>
              </w:rPr>
              <w:t>fertigation</w:t>
            </w:r>
            <w:proofErr w:type="spellEnd"/>
          </w:p>
        </w:tc>
      </w:tr>
      <w:tr w:rsidR="00E9435E" w:rsidRPr="00FA4CF6" w14:paraId="6087AB47" w14:textId="77777777" w:rsidTr="00182E13">
        <w:trPr>
          <w:cantSplit/>
        </w:trPr>
        <w:tc>
          <w:tcPr>
            <w:tcW w:w="1838" w:type="dxa"/>
            <w:vMerge/>
          </w:tcPr>
          <w:p w14:paraId="7025F03E"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7A7E7627" w14:textId="6DB99B67" w:rsidR="00E9435E" w:rsidRPr="00FA4CF6" w:rsidRDefault="00E9435E" w:rsidP="00E9435E">
            <w:pPr>
              <w:spacing w:beforeLines="40" w:before="96" w:afterLines="40" w:after="96"/>
              <w:rPr>
                <w:rFonts w:ascii="Times New Roman" w:hAnsi="Times New Roman" w:cs="Times New Roman"/>
                <w:lang w:val="en-GB"/>
              </w:rPr>
            </w:pPr>
            <w:r w:rsidRPr="00577917">
              <w:rPr>
                <w:rFonts w:ascii="Times New Roman" w:hAnsi="Times New Roman" w:cs="Times New Roman"/>
                <w:lang w:val="en-GB"/>
              </w:rPr>
              <w:t>Percentage of endangered natural sites protected</w:t>
            </w:r>
          </w:p>
        </w:tc>
      </w:tr>
      <w:tr w:rsidR="00E9435E" w:rsidRPr="00FA4CF6" w14:paraId="09C30F57" w14:textId="77777777" w:rsidTr="00182E13">
        <w:trPr>
          <w:cantSplit/>
        </w:trPr>
        <w:tc>
          <w:tcPr>
            <w:tcW w:w="1838" w:type="dxa"/>
            <w:vMerge/>
          </w:tcPr>
          <w:p w14:paraId="4FC2BF66"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7D358883" w14:textId="692F630E" w:rsidR="00E9435E" w:rsidRPr="00FA4CF6" w:rsidRDefault="00E9435E" w:rsidP="00E9435E">
            <w:pPr>
              <w:spacing w:beforeLines="40" w:before="96" w:afterLines="40" w:after="96"/>
              <w:rPr>
                <w:rFonts w:ascii="Times New Roman" w:hAnsi="Times New Roman" w:cs="Times New Roman"/>
                <w:lang w:val="en-GB"/>
              </w:rPr>
            </w:pPr>
            <w:r w:rsidRPr="00577917">
              <w:rPr>
                <w:rFonts w:ascii="Times New Roman" w:hAnsi="Times New Roman" w:cs="Times New Roman"/>
                <w:lang w:val="en-GB"/>
              </w:rPr>
              <w:t>Number of illegal dumps closed/removed</w:t>
            </w:r>
          </w:p>
        </w:tc>
      </w:tr>
      <w:tr w:rsidR="00E9435E" w:rsidRPr="00FA4CF6" w14:paraId="5F41D95A" w14:textId="77777777" w:rsidTr="00182E13">
        <w:trPr>
          <w:cantSplit/>
        </w:trPr>
        <w:tc>
          <w:tcPr>
            <w:tcW w:w="1838" w:type="dxa"/>
            <w:vMerge/>
          </w:tcPr>
          <w:p w14:paraId="5F7EBCBC"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1C1B52BD" w14:textId="3B7DDB39" w:rsidR="00E9435E" w:rsidRPr="00FA4CF6" w:rsidRDefault="00E9435E" w:rsidP="00E9435E">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improved value chains</w:t>
            </w:r>
          </w:p>
        </w:tc>
      </w:tr>
      <w:tr w:rsidR="00E9435E" w:rsidRPr="00FA4CF6" w14:paraId="63952D39" w14:textId="77777777" w:rsidTr="00182E13">
        <w:trPr>
          <w:cantSplit/>
        </w:trPr>
        <w:tc>
          <w:tcPr>
            <w:tcW w:w="1838" w:type="dxa"/>
            <w:vMerge/>
          </w:tcPr>
          <w:p w14:paraId="7C3C307A"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2C1CAFE8" w14:textId="664FE070" w:rsidR="00E9435E" w:rsidRPr="00FA4CF6" w:rsidRDefault="00E9435E" w:rsidP="00E9435E">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endangered natural sites that became valorized</w:t>
            </w:r>
          </w:p>
        </w:tc>
      </w:tr>
      <w:tr w:rsidR="00E9435E" w:rsidRPr="00FA4CF6" w14:paraId="1A6061C2" w14:textId="77777777" w:rsidTr="00182E13">
        <w:trPr>
          <w:cantSplit/>
        </w:trPr>
        <w:tc>
          <w:tcPr>
            <w:tcW w:w="1838" w:type="dxa"/>
            <w:vMerge/>
          </w:tcPr>
          <w:p w14:paraId="263E354F"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3B8FE567" w14:textId="21621483" w:rsidR="00E9435E" w:rsidRPr="00FA4CF6" w:rsidRDefault="00E9435E" w:rsidP="00E9435E">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rural households that compost the waste</w:t>
            </w:r>
          </w:p>
        </w:tc>
      </w:tr>
      <w:tr w:rsidR="00E9435E" w:rsidRPr="00FA4CF6" w14:paraId="69B0D6AC" w14:textId="77777777" w:rsidTr="00182E13">
        <w:trPr>
          <w:cantSplit/>
        </w:trPr>
        <w:tc>
          <w:tcPr>
            <w:tcW w:w="1838" w:type="dxa"/>
            <w:vMerge/>
          </w:tcPr>
          <w:p w14:paraId="5787EAAE"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14430203" w14:textId="2543B7F1" w:rsidR="00E9435E" w:rsidRPr="00B64B08" w:rsidRDefault="00E9435E" w:rsidP="00E9435E">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local strategies and plans approved</w:t>
            </w:r>
          </w:p>
        </w:tc>
      </w:tr>
      <w:tr w:rsidR="00E9435E" w:rsidRPr="00FA4CF6" w14:paraId="16F42907" w14:textId="77777777" w:rsidTr="00182E13">
        <w:trPr>
          <w:cantSplit/>
        </w:trPr>
        <w:tc>
          <w:tcPr>
            <w:tcW w:w="1838" w:type="dxa"/>
            <w:vMerge/>
          </w:tcPr>
          <w:p w14:paraId="1D942989"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580A1C7F" w14:textId="31F4691A" w:rsidR="00E9435E" w:rsidRPr="00B64B08" w:rsidRDefault="00E9435E" w:rsidP="00E9435E">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species monitoring protocols launched</w:t>
            </w:r>
          </w:p>
        </w:tc>
      </w:tr>
      <w:tr w:rsidR="00E9435E" w:rsidRPr="00FA4CF6" w14:paraId="72EAD463" w14:textId="77777777" w:rsidTr="00182E13">
        <w:trPr>
          <w:cantSplit/>
        </w:trPr>
        <w:tc>
          <w:tcPr>
            <w:tcW w:w="1838" w:type="dxa"/>
            <w:vMerge/>
          </w:tcPr>
          <w:p w14:paraId="40C13AC1"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4FF7DD1F" w14:textId="27D18F35" w:rsidR="00E9435E" w:rsidRPr="00FA4CF6" w:rsidRDefault="00E9435E" w:rsidP="00E9435E">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Increased capacity of water supply system (l/s)</w:t>
            </w:r>
          </w:p>
        </w:tc>
      </w:tr>
      <w:tr w:rsidR="00E9435E" w:rsidRPr="00FA4CF6" w14:paraId="371DD12F" w14:textId="77777777" w:rsidTr="00182E13">
        <w:trPr>
          <w:cantSplit/>
        </w:trPr>
        <w:tc>
          <w:tcPr>
            <w:tcW w:w="1838" w:type="dxa"/>
            <w:vMerge/>
          </w:tcPr>
          <w:p w14:paraId="18C9EABE" w14:textId="77777777" w:rsidR="00E9435E" w:rsidRPr="00FA4CF6" w:rsidRDefault="00E9435E" w:rsidP="00E9435E">
            <w:pPr>
              <w:spacing w:before="60" w:after="60"/>
              <w:rPr>
                <w:rFonts w:ascii="Times New Roman" w:hAnsi="Times New Roman" w:cs="Times New Roman"/>
                <w:lang w:val="en-GB"/>
              </w:rPr>
            </w:pPr>
          </w:p>
        </w:tc>
        <w:tc>
          <w:tcPr>
            <w:tcW w:w="7512" w:type="dxa"/>
            <w:shd w:val="clear" w:color="auto" w:fill="auto"/>
          </w:tcPr>
          <w:p w14:paraId="153F43EE" w14:textId="2D6FAFC8" w:rsidR="00E9435E" w:rsidRPr="00FA4CF6" w:rsidRDefault="00E9435E" w:rsidP="00E9435E">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Percentage of priority substances (water polluters) identified and analyzed</w:t>
            </w:r>
          </w:p>
        </w:tc>
      </w:tr>
      <w:tr w:rsidR="00E9435E" w:rsidRPr="00FA4CF6" w14:paraId="5C4F60BB" w14:textId="77777777" w:rsidTr="00AC49A3">
        <w:trPr>
          <w:cantSplit/>
        </w:trPr>
        <w:tc>
          <w:tcPr>
            <w:tcW w:w="1838" w:type="dxa"/>
            <w:vMerge w:val="restart"/>
          </w:tcPr>
          <w:p w14:paraId="0DEEDC1B" w14:textId="77777777" w:rsidR="00E9435E" w:rsidRPr="00FA4CF6" w:rsidRDefault="00E9435E" w:rsidP="00E9435E">
            <w:pPr>
              <w:spacing w:before="60" w:after="60"/>
              <w:rPr>
                <w:rFonts w:ascii="Times New Roman" w:hAnsi="Times New Roman" w:cs="Times New Roman"/>
                <w:lang w:val="en-GB"/>
              </w:rPr>
            </w:pPr>
            <w:r w:rsidRPr="00FA4CF6">
              <w:rPr>
                <w:rFonts w:ascii="Times New Roman" w:hAnsi="Times New Roman" w:cs="Times New Roman"/>
                <w:highlight w:val="lightGray"/>
                <w:lang w:val="en-GB"/>
              </w:rPr>
              <w:lastRenderedPageBreak/>
              <w:t>OUTPUT INDICATORS</w:t>
            </w:r>
          </w:p>
        </w:tc>
        <w:tc>
          <w:tcPr>
            <w:tcW w:w="7512" w:type="dxa"/>
            <w:shd w:val="clear" w:color="auto" w:fill="auto"/>
          </w:tcPr>
          <w:p w14:paraId="1F7EBE18" w14:textId="20454C97" w:rsidR="00E9435E" w:rsidRPr="00FA4CF6" w:rsidRDefault="00DC483C" w:rsidP="00E9435E">
            <w:pPr>
              <w:spacing w:beforeLines="40" w:before="96" w:afterLines="40" w:after="96"/>
              <w:rPr>
                <w:rFonts w:ascii="Times New Roman" w:hAnsi="Times New Roman" w:cs="Times New Roman"/>
                <w:lang w:val="en-GB"/>
              </w:rPr>
            </w:pPr>
            <w:r>
              <w:rPr>
                <w:rFonts w:ascii="Times New Roman" w:hAnsi="Times New Roman" w:cs="Times New Roman"/>
                <w:lang w:val="en-GB"/>
              </w:rPr>
              <w:t xml:space="preserve">Number of </w:t>
            </w:r>
            <w:r w:rsidRPr="00DC483C">
              <w:rPr>
                <w:rFonts w:ascii="Times New Roman" w:hAnsi="Times New Roman" w:cs="Times New Roman"/>
                <w:lang w:val="en-GB"/>
              </w:rPr>
              <w:t>new initiatives that introduce good practices/ new international practices in the area of solid waste and/or  wastewater/sewage systems management</w:t>
            </w:r>
            <w:r>
              <w:rPr>
                <w:rFonts w:ascii="Times New Roman" w:hAnsi="Times New Roman" w:cs="Times New Roman"/>
                <w:lang w:val="en-GB"/>
              </w:rPr>
              <w:t>*</w:t>
            </w:r>
          </w:p>
        </w:tc>
      </w:tr>
      <w:tr w:rsidR="00DC483C" w:rsidRPr="00FA4CF6" w14:paraId="0A8474E1" w14:textId="77777777" w:rsidTr="00AC49A3">
        <w:trPr>
          <w:cantSplit/>
        </w:trPr>
        <w:tc>
          <w:tcPr>
            <w:tcW w:w="1838" w:type="dxa"/>
            <w:vMerge/>
          </w:tcPr>
          <w:p w14:paraId="5FBCE1FE" w14:textId="77777777" w:rsidR="00DC483C" w:rsidRPr="00FA4CF6" w:rsidRDefault="00DC483C" w:rsidP="00DC483C">
            <w:pPr>
              <w:spacing w:before="60" w:after="60"/>
              <w:rPr>
                <w:rFonts w:ascii="Times New Roman" w:hAnsi="Times New Roman" w:cs="Times New Roman"/>
                <w:highlight w:val="lightGray"/>
                <w:lang w:val="en-GB"/>
              </w:rPr>
            </w:pPr>
          </w:p>
        </w:tc>
        <w:tc>
          <w:tcPr>
            <w:tcW w:w="7512" w:type="dxa"/>
            <w:shd w:val="clear" w:color="auto" w:fill="auto"/>
          </w:tcPr>
          <w:p w14:paraId="6C36B9D8" w14:textId="24718B2D" w:rsidR="00DC483C" w:rsidRPr="00FA4CF6" w:rsidRDefault="00DC483C" w:rsidP="00DC483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organisations directly involved in the implementation of this type of projects (to be disaggregated by type of organisation)***</w:t>
            </w:r>
          </w:p>
        </w:tc>
      </w:tr>
      <w:tr w:rsidR="00DC483C" w:rsidRPr="00FA4CF6" w14:paraId="775A9D5E" w14:textId="77777777" w:rsidTr="00AC49A3">
        <w:trPr>
          <w:cantSplit/>
        </w:trPr>
        <w:tc>
          <w:tcPr>
            <w:tcW w:w="1838" w:type="dxa"/>
            <w:vMerge/>
          </w:tcPr>
          <w:p w14:paraId="7C4E9CF8"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6EE8E308" w14:textId="77777777" w:rsidR="00DC483C" w:rsidRPr="00FA4CF6" w:rsidRDefault="00DC483C" w:rsidP="00DC483C">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local government units</w:t>
            </w:r>
          </w:p>
        </w:tc>
      </w:tr>
      <w:tr w:rsidR="00DC483C" w:rsidRPr="00FA4CF6" w14:paraId="42887570" w14:textId="77777777" w:rsidTr="00AC49A3">
        <w:trPr>
          <w:cantSplit/>
        </w:trPr>
        <w:tc>
          <w:tcPr>
            <w:tcW w:w="1838" w:type="dxa"/>
            <w:vMerge/>
          </w:tcPr>
          <w:p w14:paraId="6A541BE7"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37BF5764" w14:textId="77777777" w:rsidR="00DC483C" w:rsidRPr="00FA4CF6" w:rsidRDefault="00DC483C" w:rsidP="00DC483C">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national government units (ministries, agencies, offices)</w:t>
            </w:r>
          </w:p>
        </w:tc>
      </w:tr>
      <w:tr w:rsidR="00DC483C" w:rsidRPr="00FA4CF6" w14:paraId="41AFE4FF" w14:textId="77777777" w:rsidTr="00AC49A3">
        <w:trPr>
          <w:cantSplit/>
        </w:trPr>
        <w:tc>
          <w:tcPr>
            <w:tcW w:w="1838" w:type="dxa"/>
            <w:vMerge/>
          </w:tcPr>
          <w:p w14:paraId="080E28ED"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2244BA68" w14:textId="77777777" w:rsidR="00DC483C" w:rsidRPr="00FA4CF6" w:rsidRDefault="00DC483C" w:rsidP="00DC483C">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non-governmental organisations (NGOs, CSOs, associations)</w:t>
            </w:r>
          </w:p>
        </w:tc>
      </w:tr>
      <w:tr w:rsidR="00DC483C" w:rsidRPr="00FA4CF6" w14:paraId="7E0ECE3F" w14:textId="77777777" w:rsidTr="00AC49A3">
        <w:trPr>
          <w:cantSplit/>
        </w:trPr>
        <w:tc>
          <w:tcPr>
            <w:tcW w:w="1838" w:type="dxa"/>
            <w:vMerge/>
          </w:tcPr>
          <w:p w14:paraId="13F0F3D7"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1DC7337C" w14:textId="77777777" w:rsidR="00DC483C" w:rsidRPr="00FA4CF6" w:rsidRDefault="00DC483C" w:rsidP="00DC483C">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enterprises</w:t>
            </w:r>
          </w:p>
        </w:tc>
      </w:tr>
      <w:tr w:rsidR="00DC483C" w:rsidRPr="00FA4CF6" w14:paraId="79FB85A3" w14:textId="77777777" w:rsidTr="00AC49A3">
        <w:trPr>
          <w:cantSplit/>
        </w:trPr>
        <w:tc>
          <w:tcPr>
            <w:tcW w:w="1838" w:type="dxa"/>
            <w:vMerge/>
          </w:tcPr>
          <w:p w14:paraId="190B3B8E"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5EF86304" w14:textId="77777777" w:rsidR="00DC483C" w:rsidRPr="00FA4CF6" w:rsidRDefault="00DC483C" w:rsidP="00DC483C">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private</w:t>
            </w:r>
          </w:p>
        </w:tc>
      </w:tr>
      <w:tr w:rsidR="00DC483C" w:rsidRPr="00FA4CF6" w14:paraId="76C320F1" w14:textId="77777777" w:rsidTr="00AC49A3">
        <w:trPr>
          <w:cantSplit/>
        </w:trPr>
        <w:tc>
          <w:tcPr>
            <w:tcW w:w="1838" w:type="dxa"/>
            <w:vMerge/>
          </w:tcPr>
          <w:p w14:paraId="4142C1B7"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390E5AEE" w14:textId="77777777" w:rsidR="00DC483C" w:rsidRPr="00FA4CF6" w:rsidRDefault="00DC483C" w:rsidP="00DC483C">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publicly owned</w:t>
            </w:r>
          </w:p>
        </w:tc>
      </w:tr>
      <w:tr w:rsidR="00DC483C" w:rsidRPr="00FA4CF6" w14:paraId="5BEE092F" w14:textId="77777777" w:rsidTr="00AC49A3">
        <w:trPr>
          <w:cantSplit/>
        </w:trPr>
        <w:tc>
          <w:tcPr>
            <w:tcW w:w="1838" w:type="dxa"/>
            <w:vMerge/>
          </w:tcPr>
          <w:p w14:paraId="36D3BE81"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74402590" w14:textId="77777777" w:rsidR="00DC483C" w:rsidRPr="00FA4CF6" w:rsidRDefault="00DC483C" w:rsidP="00DC483C">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regional Development Agencies</w:t>
            </w:r>
          </w:p>
        </w:tc>
      </w:tr>
      <w:tr w:rsidR="00DC483C" w:rsidRPr="00FA4CF6" w14:paraId="7389D11C" w14:textId="77777777" w:rsidTr="00AC49A3">
        <w:trPr>
          <w:cantSplit/>
        </w:trPr>
        <w:tc>
          <w:tcPr>
            <w:tcW w:w="1838" w:type="dxa"/>
            <w:vMerge/>
          </w:tcPr>
          <w:p w14:paraId="55E34449"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0ABF9A29" w14:textId="77777777" w:rsidR="00DC483C" w:rsidRPr="00FA4CF6" w:rsidRDefault="00DC483C" w:rsidP="00DC483C">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educational institutions</w:t>
            </w:r>
          </w:p>
        </w:tc>
      </w:tr>
      <w:tr w:rsidR="00DC483C" w:rsidRPr="00FA4CF6" w14:paraId="271999B5" w14:textId="77777777" w:rsidTr="00AC49A3">
        <w:trPr>
          <w:cantSplit/>
        </w:trPr>
        <w:tc>
          <w:tcPr>
            <w:tcW w:w="1838" w:type="dxa"/>
            <w:vMerge/>
          </w:tcPr>
          <w:p w14:paraId="0928248C"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640ECE9F" w14:textId="77777777" w:rsidR="00DC483C" w:rsidRPr="00FA4CF6" w:rsidRDefault="00DC483C" w:rsidP="00DC483C">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cultural institutions</w:t>
            </w:r>
          </w:p>
        </w:tc>
      </w:tr>
      <w:tr w:rsidR="00DC483C" w:rsidRPr="00FA4CF6" w14:paraId="055B896E" w14:textId="77777777" w:rsidTr="00AC49A3">
        <w:trPr>
          <w:cantSplit/>
        </w:trPr>
        <w:tc>
          <w:tcPr>
            <w:tcW w:w="1838" w:type="dxa"/>
            <w:vMerge/>
          </w:tcPr>
          <w:p w14:paraId="1C2A7678"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240F9889" w14:textId="77777777" w:rsidR="00DC483C" w:rsidRPr="00FA4CF6" w:rsidRDefault="00DC483C" w:rsidP="00DC483C">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public utility companies</w:t>
            </w:r>
          </w:p>
        </w:tc>
      </w:tr>
      <w:tr w:rsidR="00DC483C" w:rsidRPr="00FA4CF6" w14:paraId="24296FDA" w14:textId="77777777" w:rsidTr="00AC49A3">
        <w:trPr>
          <w:cantSplit/>
        </w:trPr>
        <w:tc>
          <w:tcPr>
            <w:tcW w:w="1838" w:type="dxa"/>
            <w:vMerge/>
          </w:tcPr>
          <w:p w14:paraId="23B3E348"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4722FBFA" w14:textId="77777777" w:rsidR="00DC483C" w:rsidRPr="00FA4CF6" w:rsidRDefault="00DC483C" w:rsidP="00DC483C">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other type (please specify)</w:t>
            </w:r>
          </w:p>
        </w:tc>
      </w:tr>
      <w:tr w:rsidR="00DC483C" w:rsidRPr="00FA4CF6" w14:paraId="631DA71E" w14:textId="77777777" w:rsidTr="00AC49A3">
        <w:trPr>
          <w:cantSplit/>
        </w:trPr>
        <w:tc>
          <w:tcPr>
            <w:tcW w:w="1838" w:type="dxa"/>
            <w:vMerge/>
          </w:tcPr>
          <w:p w14:paraId="64B4C35A"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05B746A4" w14:textId="77777777" w:rsidR="00DC483C" w:rsidRPr="00FA4CF6" w:rsidRDefault="00DC483C" w:rsidP="00DC483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organisations participating in cross-border networks/partnerships formed (to be disaggregated by type of organisation)</w:t>
            </w:r>
            <w:r>
              <w:rPr>
                <w:rFonts w:ascii="Times New Roman" w:hAnsi="Times New Roman" w:cs="Times New Roman"/>
                <w:lang w:val="en-GB"/>
              </w:rPr>
              <w:t>***</w:t>
            </w:r>
          </w:p>
        </w:tc>
      </w:tr>
      <w:tr w:rsidR="00DC483C" w:rsidRPr="00FA4CF6" w14:paraId="784C6F28" w14:textId="77777777" w:rsidTr="00AC49A3">
        <w:trPr>
          <w:cantSplit/>
        </w:trPr>
        <w:tc>
          <w:tcPr>
            <w:tcW w:w="1838" w:type="dxa"/>
            <w:vMerge/>
          </w:tcPr>
          <w:p w14:paraId="03A103D1"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531C1B34" w14:textId="77777777" w:rsidR="00DC483C" w:rsidRPr="00FA4CF6" w:rsidRDefault="00DC483C" w:rsidP="00DC483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inter-sectoral (local authorities-CSOs-private sector-public agencies-research and educational institutions) partnerships implementing this type of projects</w:t>
            </w:r>
          </w:p>
        </w:tc>
      </w:tr>
      <w:tr w:rsidR="00DC483C" w:rsidRPr="00FA4CF6" w14:paraId="480A59C1" w14:textId="77777777" w:rsidTr="00AC49A3">
        <w:trPr>
          <w:cantSplit/>
        </w:trPr>
        <w:tc>
          <w:tcPr>
            <w:tcW w:w="1838" w:type="dxa"/>
            <w:vMerge/>
          </w:tcPr>
          <w:p w14:paraId="2751467F"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740A3E71" w14:textId="77777777" w:rsidR="00DC483C" w:rsidRPr="00FA4CF6" w:rsidRDefault="00DC483C" w:rsidP="00DC483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information/promotion campaigns implemented</w:t>
            </w:r>
          </w:p>
        </w:tc>
      </w:tr>
      <w:tr w:rsidR="00DC483C" w:rsidRPr="00FA4CF6" w14:paraId="60285374" w14:textId="77777777" w:rsidTr="00AC49A3">
        <w:trPr>
          <w:cantSplit/>
        </w:trPr>
        <w:tc>
          <w:tcPr>
            <w:tcW w:w="1838" w:type="dxa"/>
            <w:vMerge/>
          </w:tcPr>
          <w:p w14:paraId="50221FBF"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4828CC09" w14:textId="77777777" w:rsidR="00DC483C" w:rsidRPr="00FA4CF6" w:rsidRDefault="00DC483C" w:rsidP="00DC483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information/promotion events organised (to be disaggregated by type of event)</w:t>
            </w:r>
          </w:p>
        </w:tc>
      </w:tr>
      <w:tr w:rsidR="00DC483C" w:rsidRPr="00FA4CF6" w14:paraId="7822D2E8" w14:textId="77777777" w:rsidTr="00AC49A3">
        <w:trPr>
          <w:cantSplit/>
        </w:trPr>
        <w:tc>
          <w:tcPr>
            <w:tcW w:w="1838" w:type="dxa"/>
            <w:vMerge/>
          </w:tcPr>
          <w:p w14:paraId="06166F59"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25BA5385" w14:textId="77777777" w:rsidR="00DC483C" w:rsidRPr="00FA4CF6" w:rsidRDefault="00DC483C" w:rsidP="00DC483C">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conferences</w:t>
            </w:r>
          </w:p>
        </w:tc>
      </w:tr>
      <w:tr w:rsidR="00DC483C" w:rsidRPr="00FA4CF6" w14:paraId="1C4BEAE3" w14:textId="77777777" w:rsidTr="00AC49A3">
        <w:trPr>
          <w:cantSplit/>
        </w:trPr>
        <w:tc>
          <w:tcPr>
            <w:tcW w:w="1838" w:type="dxa"/>
            <w:vMerge/>
          </w:tcPr>
          <w:p w14:paraId="6B01F3F5"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44F8EA93" w14:textId="77777777" w:rsidR="00DC483C" w:rsidRPr="00FA4CF6" w:rsidRDefault="00DC483C" w:rsidP="00DC483C">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exhibitions</w:t>
            </w:r>
          </w:p>
        </w:tc>
      </w:tr>
      <w:tr w:rsidR="00DC483C" w:rsidRPr="00FA4CF6" w14:paraId="31B3107F" w14:textId="77777777" w:rsidTr="00AC49A3">
        <w:trPr>
          <w:cantSplit/>
        </w:trPr>
        <w:tc>
          <w:tcPr>
            <w:tcW w:w="1838" w:type="dxa"/>
            <w:vMerge/>
          </w:tcPr>
          <w:p w14:paraId="277EC602"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457EEF67" w14:textId="77777777" w:rsidR="00DC483C" w:rsidRPr="00FA4CF6" w:rsidRDefault="00DC483C" w:rsidP="00DC483C">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fairs</w:t>
            </w:r>
          </w:p>
        </w:tc>
      </w:tr>
      <w:tr w:rsidR="00DC483C" w:rsidRPr="00FA4CF6" w14:paraId="1959290F" w14:textId="77777777" w:rsidTr="00AC49A3">
        <w:trPr>
          <w:cantSplit/>
        </w:trPr>
        <w:tc>
          <w:tcPr>
            <w:tcW w:w="1838" w:type="dxa"/>
            <w:vMerge/>
          </w:tcPr>
          <w:p w14:paraId="3D8C95F4"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556185DC" w14:textId="77777777" w:rsidR="00DC483C" w:rsidRPr="00FA4CF6" w:rsidRDefault="00DC483C" w:rsidP="00DC483C">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other information/promotion events (please specify)</w:t>
            </w:r>
          </w:p>
        </w:tc>
      </w:tr>
      <w:tr w:rsidR="00DC483C" w:rsidRPr="00FA4CF6" w14:paraId="57D69271" w14:textId="77777777" w:rsidTr="00AC49A3">
        <w:trPr>
          <w:cantSplit/>
        </w:trPr>
        <w:tc>
          <w:tcPr>
            <w:tcW w:w="1838" w:type="dxa"/>
            <w:vMerge/>
          </w:tcPr>
          <w:p w14:paraId="0C88D9A7"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79128DCB" w14:textId="77777777" w:rsidR="00DC483C" w:rsidRPr="00FA4CF6" w:rsidRDefault="00DC483C" w:rsidP="00DC483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participants in information/promotion events (to be disaggregated by type of event and gender)</w:t>
            </w:r>
          </w:p>
        </w:tc>
      </w:tr>
      <w:tr w:rsidR="00DC483C" w:rsidRPr="00FA4CF6" w14:paraId="67E3EA43" w14:textId="77777777" w:rsidTr="00AC49A3">
        <w:trPr>
          <w:cantSplit/>
        </w:trPr>
        <w:tc>
          <w:tcPr>
            <w:tcW w:w="1838" w:type="dxa"/>
            <w:vMerge/>
          </w:tcPr>
          <w:p w14:paraId="5DBCCFE4"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2F804BAD" w14:textId="77777777" w:rsidR="00DC483C" w:rsidRPr="00FA4CF6" w:rsidRDefault="00DC483C" w:rsidP="00DC483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promotion materials produced and distributed/published/broadcasted (to be disaggregated by type of promotional material)</w:t>
            </w:r>
          </w:p>
        </w:tc>
      </w:tr>
      <w:tr w:rsidR="00DC483C" w:rsidRPr="00FA4CF6" w14:paraId="3B082DD3" w14:textId="77777777" w:rsidTr="00AC49A3">
        <w:trPr>
          <w:cantSplit/>
        </w:trPr>
        <w:tc>
          <w:tcPr>
            <w:tcW w:w="1838" w:type="dxa"/>
            <w:vMerge/>
          </w:tcPr>
          <w:p w14:paraId="2D9EF1F2"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45B49014" w14:textId="77777777" w:rsidR="00DC483C" w:rsidRPr="00FA4CF6" w:rsidRDefault="00DC483C" w:rsidP="00DC483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people reached by information/promotion campaigns</w:t>
            </w:r>
          </w:p>
        </w:tc>
      </w:tr>
      <w:tr w:rsidR="00DC483C" w:rsidRPr="00FA4CF6" w14:paraId="527BDDE7" w14:textId="77777777" w:rsidTr="00AC49A3">
        <w:trPr>
          <w:cantSplit/>
        </w:trPr>
        <w:tc>
          <w:tcPr>
            <w:tcW w:w="1838" w:type="dxa"/>
            <w:vMerge/>
          </w:tcPr>
          <w:p w14:paraId="43D2DA55"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0B0ED130" w14:textId="77777777" w:rsidR="00DC483C" w:rsidRPr="00FA4CF6" w:rsidRDefault="00DC483C" w:rsidP="00DC483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capacity building events organised (to be disaggregated by type of event)</w:t>
            </w:r>
          </w:p>
        </w:tc>
      </w:tr>
      <w:tr w:rsidR="00DC483C" w:rsidRPr="00FA4CF6" w14:paraId="3A2745B0" w14:textId="77777777" w:rsidTr="00AC49A3">
        <w:trPr>
          <w:cantSplit/>
        </w:trPr>
        <w:tc>
          <w:tcPr>
            <w:tcW w:w="1838" w:type="dxa"/>
            <w:vMerge/>
          </w:tcPr>
          <w:p w14:paraId="74FCBAFC"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1E9E4E1C" w14:textId="77777777" w:rsidR="00DC483C" w:rsidRPr="00FA4CF6" w:rsidRDefault="00DC483C" w:rsidP="00DC483C">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trainings</w:t>
            </w:r>
          </w:p>
        </w:tc>
      </w:tr>
      <w:tr w:rsidR="00DC483C" w:rsidRPr="00FA4CF6" w14:paraId="4B4F1103" w14:textId="77777777" w:rsidTr="00AC49A3">
        <w:trPr>
          <w:cantSplit/>
        </w:trPr>
        <w:tc>
          <w:tcPr>
            <w:tcW w:w="1838" w:type="dxa"/>
            <w:vMerge/>
          </w:tcPr>
          <w:p w14:paraId="0FA94FA6"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6D615D8E" w14:textId="77777777" w:rsidR="00DC483C" w:rsidRPr="00FA4CF6" w:rsidRDefault="00DC483C" w:rsidP="00DC483C">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workshops</w:t>
            </w:r>
          </w:p>
        </w:tc>
      </w:tr>
      <w:tr w:rsidR="00DC483C" w:rsidRPr="00FA4CF6" w14:paraId="48C623EF" w14:textId="77777777" w:rsidTr="00AC49A3">
        <w:trPr>
          <w:cantSplit/>
        </w:trPr>
        <w:tc>
          <w:tcPr>
            <w:tcW w:w="1838" w:type="dxa"/>
            <w:vMerge/>
          </w:tcPr>
          <w:p w14:paraId="334C86D1"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19DCDAE4" w14:textId="77777777" w:rsidR="00DC483C" w:rsidRPr="00FA4CF6" w:rsidRDefault="00DC483C" w:rsidP="00DC483C">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seminars</w:t>
            </w:r>
          </w:p>
        </w:tc>
      </w:tr>
      <w:tr w:rsidR="00DC483C" w:rsidRPr="00FA4CF6" w14:paraId="772C9252" w14:textId="77777777" w:rsidTr="00AC49A3">
        <w:trPr>
          <w:cantSplit/>
        </w:trPr>
        <w:tc>
          <w:tcPr>
            <w:tcW w:w="1838" w:type="dxa"/>
            <w:vMerge/>
          </w:tcPr>
          <w:p w14:paraId="745D701F"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3FA34F78" w14:textId="77777777" w:rsidR="00DC483C" w:rsidRPr="00FA4CF6" w:rsidRDefault="00DC483C" w:rsidP="00DC483C">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other capacity building events (please specify)</w:t>
            </w:r>
          </w:p>
        </w:tc>
      </w:tr>
      <w:tr w:rsidR="00DC483C" w:rsidRPr="00FA4CF6" w14:paraId="4F7EB846" w14:textId="77777777" w:rsidTr="00AC49A3">
        <w:trPr>
          <w:cantSplit/>
        </w:trPr>
        <w:tc>
          <w:tcPr>
            <w:tcW w:w="1838" w:type="dxa"/>
            <w:vMerge/>
          </w:tcPr>
          <w:p w14:paraId="03F64AEE"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1AA538BF" w14:textId="77777777" w:rsidR="00DC483C" w:rsidRPr="00FA4CF6" w:rsidRDefault="00DC483C" w:rsidP="00DC483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participants in capacity building events organised (to be disaggregated by type of event and gender)</w:t>
            </w:r>
          </w:p>
        </w:tc>
      </w:tr>
      <w:tr w:rsidR="00DC483C" w:rsidRPr="00FA4CF6" w14:paraId="57A64E36" w14:textId="77777777" w:rsidTr="00AC49A3">
        <w:trPr>
          <w:cantSplit/>
        </w:trPr>
        <w:tc>
          <w:tcPr>
            <w:tcW w:w="1838" w:type="dxa"/>
            <w:vMerge/>
          </w:tcPr>
          <w:p w14:paraId="4B703ACF"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2B8CE7D3" w14:textId="77777777" w:rsidR="00DC483C" w:rsidRPr="00FA4CF6" w:rsidRDefault="00DC483C" w:rsidP="00DC483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training curricula/courses developed</w:t>
            </w:r>
          </w:p>
        </w:tc>
      </w:tr>
      <w:tr w:rsidR="00DC483C" w:rsidRPr="00FA4CF6" w14:paraId="4A58A37A" w14:textId="77777777" w:rsidTr="00AC49A3">
        <w:trPr>
          <w:cantSplit/>
        </w:trPr>
        <w:tc>
          <w:tcPr>
            <w:tcW w:w="1838" w:type="dxa"/>
            <w:vMerge/>
          </w:tcPr>
          <w:p w14:paraId="22134F2D"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59D137DB" w14:textId="77777777" w:rsidR="00DC483C" w:rsidRPr="00FA4CF6" w:rsidRDefault="00DC483C" w:rsidP="00DC483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studies developed (e.g. baseline, (pre)feasibility, research studies, etc.)</w:t>
            </w:r>
          </w:p>
        </w:tc>
      </w:tr>
      <w:tr w:rsidR="00DC483C" w:rsidRPr="00FA4CF6" w14:paraId="7959F3AE" w14:textId="77777777" w:rsidTr="00AC49A3">
        <w:trPr>
          <w:cantSplit/>
        </w:trPr>
        <w:tc>
          <w:tcPr>
            <w:tcW w:w="1838" w:type="dxa"/>
            <w:vMerge/>
          </w:tcPr>
          <w:p w14:paraId="45844DC5"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7FA85F38" w14:textId="77777777" w:rsidR="00DC483C" w:rsidRPr="00FA4CF6" w:rsidRDefault="00DC483C" w:rsidP="00DC483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digital platforms (information systems) developed</w:t>
            </w:r>
          </w:p>
        </w:tc>
      </w:tr>
      <w:tr w:rsidR="00DC483C" w:rsidRPr="00FA4CF6" w14:paraId="5ECC2BF1" w14:textId="77777777" w:rsidTr="00AC49A3">
        <w:trPr>
          <w:cantSplit/>
        </w:trPr>
        <w:tc>
          <w:tcPr>
            <w:tcW w:w="1838" w:type="dxa"/>
            <w:vMerge/>
          </w:tcPr>
          <w:p w14:paraId="0AE662A9"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43639807" w14:textId="77777777" w:rsidR="00DC483C" w:rsidRPr="00FA4CF6" w:rsidRDefault="00DC483C" w:rsidP="00DC483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websites operational</w:t>
            </w:r>
          </w:p>
        </w:tc>
      </w:tr>
      <w:tr w:rsidR="00DC483C" w:rsidRPr="00FA4CF6" w14:paraId="1FA11838" w14:textId="77777777" w:rsidTr="00AC49A3">
        <w:trPr>
          <w:cantSplit/>
        </w:trPr>
        <w:tc>
          <w:tcPr>
            <w:tcW w:w="1838" w:type="dxa"/>
            <w:vMerge/>
          </w:tcPr>
          <w:p w14:paraId="59BEAFDD"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036DA008" w14:textId="77777777" w:rsidR="00DC483C" w:rsidRPr="00FA4CF6" w:rsidRDefault="00DC483C" w:rsidP="00DC483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sets of equipment purchased and made available to target groups</w:t>
            </w:r>
          </w:p>
        </w:tc>
      </w:tr>
      <w:tr w:rsidR="00DC483C" w:rsidRPr="00FA4CF6" w14:paraId="2D077BC7" w14:textId="77777777" w:rsidTr="00AC49A3">
        <w:trPr>
          <w:cantSplit/>
        </w:trPr>
        <w:tc>
          <w:tcPr>
            <w:tcW w:w="1838" w:type="dxa"/>
            <w:vMerge/>
          </w:tcPr>
          <w:p w14:paraId="022AD07F"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3F8D5BCC" w14:textId="77777777" w:rsidR="00DC483C" w:rsidRPr="00FA4CF6" w:rsidRDefault="00DC483C" w:rsidP="00DC483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cross-border networks/partnerships formed</w:t>
            </w:r>
          </w:p>
        </w:tc>
      </w:tr>
      <w:tr w:rsidR="00DC483C" w:rsidRPr="00FA4CF6" w14:paraId="2C61E903" w14:textId="77777777" w:rsidTr="00AC49A3">
        <w:trPr>
          <w:cantSplit/>
        </w:trPr>
        <w:tc>
          <w:tcPr>
            <w:tcW w:w="1838" w:type="dxa"/>
            <w:vMerge/>
          </w:tcPr>
          <w:p w14:paraId="13244388"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713F81C2" w14:textId="77777777" w:rsidR="00DC483C" w:rsidRPr="00FA4CF6" w:rsidRDefault="00DC483C" w:rsidP="00DC483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cross-border cooperation agreements signed</w:t>
            </w:r>
          </w:p>
        </w:tc>
      </w:tr>
      <w:tr w:rsidR="00DC483C" w:rsidRPr="00FA4CF6" w14:paraId="22C5CBBC" w14:textId="77777777" w:rsidTr="00AC49A3">
        <w:trPr>
          <w:cantSplit/>
        </w:trPr>
        <w:tc>
          <w:tcPr>
            <w:tcW w:w="1838" w:type="dxa"/>
            <w:vMerge/>
          </w:tcPr>
          <w:p w14:paraId="4334E38B"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5F0A21F6" w14:textId="77777777" w:rsidR="00DC483C" w:rsidRPr="00FA4CF6" w:rsidRDefault="00DC483C" w:rsidP="00DC483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plans developed (e.g. strategic, investments, business plans, etc.)</w:t>
            </w:r>
          </w:p>
        </w:tc>
      </w:tr>
      <w:tr w:rsidR="00DC483C" w:rsidRPr="00FA4CF6" w14:paraId="081C884F" w14:textId="77777777" w:rsidTr="00AC49A3">
        <w:trPr>
          <w:cantSplit/>
        </w:trPr>
        <w:tc>
          <w:tcPr>
            <w:tcW w:w="1838" w:type="dxa"/>
            <w:vMerge/>
          </w:tcPr>
          <w:p w14:paraId="1925BE52"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58030D27" w14:textId="77777777" w:rsidR="00DC483C" w:rsidRPr="00FA4CF6" w:rsidRDefault="00DC483C" w:rsidP="00DC483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people with increased capacity (to be disaggregated by gender)</w:t>
            </w:r>
          </w:p>
        </w:tc>
      </w:tr>
      <w:tr w:rsidR="00DC483C" w:rsidRPr="00FA4CF6" w14:paraId="068961ED" w14:textId="77777777" w:rsidTr="00AC49A3">
        <w:trPr>
          <w:cantSplit/>
        </w:trPr>
        <w:tc>
          <w:tcPr>
            <w:tcW w:w="1838" w:type="dxa"/>
            <w:vMerge/>
          </w:tcPr>
          <w:p w14:paraId="49A5EAD5"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7D2EC6B1" w14:textId="77777777" w:rsidR="00DC483C" w:rsidRPr="00FA4CF6" w:rsidRDefault="00DC483C" w:rsidP="00DC483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new services developed</w:t>
            </w:r>
          </w:p>
        </w:tc>
      </w:tr>
      <w:tr w:rsidR="00DC483C" w:rsidRPr="00FA4CF6" w14:paraId="288D01BA" w14:textId="77777777" w:rsidTr="00AC49A3">
        <w:trPr>
          <w:cantSplit/>
        </w:trPr>
        <w:tc>
          <w:tcPr>
            <w:tcW w:w="1838" w:type="dxa"/>
            <w:vMerge/>
          </w:tcPr>
          <w:p w14:paraId="5F7E6AAE"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0FCF8E26" w14:textId="77777777" w:rsidR="00DC483C" w:rsidRPr="00FA4CF6" w:rsidRDefault="00DC483C" w:rsidP="00DC483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facilities enhanced</w:t>
            </w:r>
          </w:p>
        </w:tc>
      </w:tr>
      <w:tr w:rsidR="00DC483C" w:rsidRPr="00FA4CF6" w14:paraId="5D395571" w14:textId="77777777" w:rsidTr="00AC49A3">
        <w:trPr>
          <w:cantSplit/>
        </w:trPr>
        <w:tc>
          <w:tcPr>
            <w:tcW w:w="1838" w:type="dxa"/>
            <w:vMerge/>
          </w:tcPr>
          <w:p w14:paraId="4487FFB5"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30699301" w14:textId="77777777" w:rsidR="00DC483C" w:rsidRPr="00FA4CF6" w:rsidRDefault="00DC483C" w:rsidP="00DC483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manuals, guidelines, handbooks developed</w:t>
            </w:r>
          </w:p>
        </w:tc>
      </w:tr>
      <w:tr w:rsidR="00DC483C" w:rsidRPr="00FA4CF6" w14:paraId="73229F8F" w14:textId="77777777" w:rsidTr="00AC49A3">
        <w:trPr>
          <w:cantSplit/>
        </w:trPr>
        <w:tc>
          <w:tcPr>
            <w:tcW w:w="1838" w:type="dxa"/>
            <w:vMerge/>
          </w:tcPr>
          <w:p w14:paraId="7B8FC636"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55B3F09D" w14:textId="77777777" w:rsidR="00DC483C" w:rsidRPr="00FA4CF6" w:rsidRDefault="00DC483C" w:rsidP="00DC483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study visits organised</w:t>
            </w:r>
          </w:p>
        </w:tc>
      </w:tr>
      <w:tr w:rsidR="00DC483C" w:rsidRPr="00FA4CF6" w14:paraId="061C3776" w14:textId="77777777" w:rsidTr="00AC49A3">
        <w:trPr>
          <w:cantSplit/>
        </w:trPr>
        <w:tc>
          <w:tcPr>
            <w:tcW w:w="1838" w:type="dxa"/>
            <w:vMerge/>
          </w:tcPr>
          <w:p w14:paraId="125019B4"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25F6BF78" w14:textId="77777777" w:rsidR="00DC483C" w:rsidRPr="00FA4CF6" w:rsidRDefault="00DC483C" w:rsidP="00DC483C">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participants in study visits (to be disaggregated by gender)</w:t>
            </w:r>
          </w:p>
        </w:tc>
      </w:tr>
      <w:tr w:rsidR="00DC483C" w:rsidRPr="00FA4CF6" w14:paraId="0D6DFB23" w14:textId="77777777" w:rsidTr="00AC49A3">
        <w:trPr>
          <w:cantSplit/>
        </w:trPr>
        <w:tc>
          <w:tcPr>
            <w:tcW w:w="1838" w:type="dxa"/>
            <w:vMerge/>
          </w:tcPr>
          <w:p w14:paraId="03886DAE"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23E46E73" w14:textId="64F42209"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improved value chains within the area</w:t>
            </w:r>
          </w:p>
        </w:tc>
      </w:tr>
      <w:tr w:rsidR="00DC483C" w:rsidRPr="00FA4CF6" w14:paraId="104368B3" w14:textId="77777777" w:rsidTr="00AC49A3">
        <w:trPr>
          <w:cantSplit/>
        </w:trPr>
        <w:tc>
          <w:tcPr>
            <w:tcW w:w="1838" w:type="dxa"/>
            <w:vMerge/>
          </w:tcPr>
          <w:p w14:paraId="3E5F4783"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68473EDC" w14:textId="37BC9C5F"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Surface area (in ha) covered by improved shared environmental monitoring capacity or common monitoring actions</w:t>
            </w:r>
          </w:p>
        </w:tc>
      </w:tr>
      <w:tr w:rsidR="00DC483C" w:rsidRPr="00FA4CF6" w14:paraId="4B75EA50" w14:textId="77777777" w:rsidTr="00AC49A3">
        <w:trPr>
          <w:cantSplit/>
        </w:trPr>
        <w:tc>
          <w:tcPr>
            <w:tcW w:w="1838" w:type="dxa"/>
            <w:vMerge/>
          </w:tcPr>
          <w:p w14:paraId="5E80963E"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0610BED7" w14:textId="59C7A833"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No of people directly taking part in awareness raising activities  (to be disaggregated by gender)</w:t>
            </w:r>
          </w:p>
        </w:tc>
      </w:tr>
      <w:tr w:rsidR="00DC483C" w:rsidRPr="00FA4CF6" w14:paraId="4E1BF7D7" w14:textId="77777777" w:rsidTr="00AC49A3">
        <w:trPr>
          <w:cantSplit/>
        </w:trPr>
        <w:tc>
          <w:tcPr>
            <w:tcW w:w="1838" w:type="dxa"/>
            <w:vMerge/>
          </w:tcPr>
          <w:p w14:paraId="05AADF59"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07471C79" w14:textId="5B8C9580"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NGOs participating in capacity building and networking activities in relation to environmental and nature protection</w:t>
            </w:r>
          </w:p>
        </w:tc>
      </w:tr>
      <w:tr w:rsidR="00DC483C" w:rsidRPr="00FA4CF6" w14:paraId="36072830" w14:textId="77777777" w:rsidTr="00AC49A3">
        <w:trPr>
          <w:cantSplit/>
        </w:trPr>
        <w:tc>
          <w:tcPr>
            <w:tcW w:w="1838" w:type="dxa"/>
            <w:vMerge/>
          </w:tcPr>
          <w:p w14:paraId="26B97417"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33A758D1" w14:textId="3B503BB2"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participants of capacity building activities in relation to management of nature protected areas  (to be disaggregated by gender)</w:t>
            </w:r>
          </w:p>
        </w:tc>
      </w:tr>
      <w:tr w:rsidR="00DC483C" w:rsidRPr="00FA4CF6" w14:paraId="50777964" w14:textId="77777777" w:rsidTr="00AC49A3">
        <w:trPr>
          <w:cantSplit/>
        </w:trPr>
        <w:tc>
          <w:tcPr>
            <w:tcW w:w="1838" w:type="dxa"/>
            <w:vMerge/>
          </w:tcPr>
          <w:p w14:paraId="5D1E008F"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63084CCE" w14:textId="100F0099"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No of organisations and companies taking part in awareness raising activities (to be disaggregated by type of organisation)</w:t>
            </w:r>
          </w:p>
        </w:tc>
      </w:tr>
      <w:tr w:rsidR="00DC483C" w:rsidRPr="00FA4CF6" w14:paraId="6BDFA8D2" w14:textId="77777777" w:rsidTr="00AC49A3">
        <w:trPr>
          <w:cantSplit/>
        </w:trPr>
        <w:tc>
          <w:tcPr>
            <w:tcW w:w="1838" w:type="dxa"/>
            <w:vMerge/>
          </w:tcPr>
          <w:p w14:paraId="28CE45BF"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0C567553" w14:textId="2A969466"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systems for monitoring and exchange of monitoring data developed</w:t>
            </w:r>
          </w:p>
        </w:tc>
      </w:tr>
      <w:tr w:rsidR="00DC483C" w:rsidRPr="00FA4CF6" w14:paraId="1F9385EB" w14:textId="77777777" w:rsidTr="00AC49A3">
        <w:trPr>
          <w:cantSplit/>
        </w:trPr>
        <w:tc>
          <w:tcPr>
            <w:tcW w:w="1838" w:type="dxa"/>
            <w:vMerge/>
          </w:tcPr>
          <w:p w14:paraId="7E5C7EEA"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3D7DD650" w14:textId="6DC7C3FA"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bio-diversity and geo-diversity maps developed</w:t>
            </w:r>
          </w:p>
        </w:tc>
      </w:tr>
      <w:tr w:rsidR="00DC483C" w:rsidRPr="00FA4CF6" w14:paraId="7551741D" w14:textId="77777777" w:rsidTr="00AC49A3">
        <w:trPr>
          <w:cantSplit/>
        </w:trPr>
        <w:tc>
          <w:tcPr>
            <w:tcW w:w="1838" w:type="dxa"/>
            <w:vMerge/>
          </w:tcPr>
          <w:p w14:paraId="53746E5C"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34BA9777" w14:textId="23B62D22"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pollution hot spots identified</w:t>
            </w:r>
          </w:p>
        </w:tc>
      </w:tr>
      <w:tr w:rsidR="00DC483C" w:rsidRPr="00FA4CF6" w14:paraId="3324126A" w14:textId="77777777" w:rsidTr="00AC49A3">
        <w:trPr>
          <w:cantSplit/>
        </w:trPr>
        <w:tc>
          <w:tcPr>
            <w:tcW w:w="1838" w:type="dxa"/>
            <w:vMerge/>
          </w:tcPr>
          <w:p w14:paraId="50E06C1A"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4CA00D1E" w14:textId="1EEE26A1"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sensitive eco-systems addressed by actions designed to protect them</w:t>
            </w:r>
          </w:p>
        </w:tc>
      </w:tr>
      <w:tr w:rsidR="00DC483C" w:rsidRPr="00FA4CF6" w14:paraId="1C330E1E" w14:textId="77777777" w:rsidTr="00AC49A3">
        <w:trPr>
          <w:cantSplit/>
        </w:trPr>
        <w:tc>
          <w:tcPr>
            <w:tcW w:w="1838" w:type="dxa"/>
            <w:vMerge/>
          </w:tcPr>
          <w:p w14:paraId="09E3302C"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6BBBBC48" w14:textId="314CA796"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site cleaning actions implemented</w:t>
            </w:r>
          </w:p>
        </w:tc>
      </w:tr>
      <w:tr w:rsidR="00DC483C" w:rsidRPr="00FA4CF6" w14:paraId="0DF47EFD" w14:textId="77777777" w:rsidTr="00AC49A3">
        <w:trPr>
          <w:cantSplit/>
        </w:trPr>
        <w:tc>
          <w:tcPr>
            <w:tcW w:w="1838" w:type="dxa"/>
            <w:vMerge/>
          </w:tcPr>
          <w:p w14:paraId="6DB16764"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49D86701" w14:textId="64C5E8B3"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endemic and endangered species whose populations have been assessed as result of programme activities</w:t>
            </w:r>
          </w:p>
        </w:tc>
      </w:tr>
      <w:tr w:rsidR="00DC483C" w:rsidRPr="00FA4CF6" w14:paraId="60C5D786" w14:textId="77777777" w:rsidTr="00AC49A3">
        <w:trPr>
          <w:cantSplit/>
        </w:trPr>
        <w:tc>
          <w:tcPr>
            <w:tcW w:w="1838" w:type="dxa"/>
            <w:vMerge/>
          </w:tcPr>
          <w:p w14:paraId="4C298004"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6F2104E6" w14:textId="088E0307"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Surface area of habitats supported in order to attain a better conservation status</w:t>
            </w:r>
          </w:p>
        </w:tc>
      </w:tr>
      <w:tr w:rsidR="00DC483C" w:rsidRPr="00FA4CF6" w14:paraId="36EA3989" w14:textId="77777777" w:rsidTr="00AC49A3">
        <w:trPr>
          <w:cantSplit/>
        </w:trPr>
        <w:tc>
          <w:tcPr>
            <w:tcW w:w="1838" w:type="dxa"/>
            <w:vMerge/>
          </w:tcPr>
          <w:p w14:paraId="20EA2625"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51C61396" w14:textId="4B16E4A8"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planned joint actions, innovative services, etc. for improving the wastewater and solid waste management within the area (to be disaggregated)</w:t>
            </w:r>
          </w:p>
        </w:tc>
      </w:tr>
      <w:tr w:rsidR="00DC483C" w:rsidRPr="00FA4CF6" w14:paraId="5E7AEC5C" w14:textId="77777777" w:rsidTr="00AC49A3">
        <w:trPr>
          <w:cantSplit/>
        </w:trPr>
        <w:tc>
          <w:tcPr>
            <w:tcW w:w="1838" w:type="dxa"/>
            <w:vMerge/>
          </w:tcPr>
          <w:p w14:paraId="2A234FF2"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27BED194" w14:textId="484ED4F3"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water, soil and air polluters newly identified (to be disaggregated)</w:t>
            </w:r>
          </w:p>
        </w:tc>
      </w:tr>
      <w:tr w:rsidR="00DC483C" w:rsidRPr="00FA4CF6" w14:paraId="5640221D" w14:textId="77777777" w:rsidTr="00AC49A3">
        <w:trPr>
          <w:cantSplit/>
        </w:trPr>
        <w:tc>
          <w:tcPr>
            <w:tcW w:w="1838" w:type="dxa"/>
            <w:vMerge/>
          </w:tcPr>
          <w:p w14:paraId="09F39762"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61034A24" w14:textId="134C58E7"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water, soil and air polluters newly registered in the cadastres (to be disaggregated)</w:t>
            </w:r>
          </w:p>
        </w:tc>
      </w:tr>
      <w:tr w:rsidR="00DC483C" w:rsidRPr="00FA4CF6" w14:paraId="33CDCBA2" w14:textId="77777777" w:rsidTr="00AC49A3">
        <w:trPr>
          <w:cantSplit/>
        </w:trPr>
        <w:tc>
          <w:tcPr>
            <w:tcW w:w="1838" w:type="dxa"/>
            <w:vMerge/>
          </w:tcPr>
          <w:p w14:paraId="5CDE1167"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4E4E7AE7" w14:textId="2FF5F9F0"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recycling yards in the territory of municipalities identified/planned</w:t>
            </w:r>
          </w:p>
        </w:tc>
      </w:tr>
      <w:tr w:rsidR="00DC483C" w:rsidRPr="00FA4CF6" w14:paraId="542B919B" w14:textId="77777777" w:rsidTr="00AC49A3">
        <w:trPr>
          <w:cantSplit/>
        </w:trPr>
        <w:tc>
          <w:tcPr>
            <w:tcW w:w="1838" w:type="dxa"/>
            <w:vMerge/>
          </w:tcPr>
          <w:p w14:paraId="7909C5E9"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06FA8777" w14:textId="0A8241AF"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joint environmental actions implemented</w:t>
            </w:r>
          </w:p>
        </w:tc>
      </w:tr>
      <w:tr w:rsidR="00DC483C" w:rsidRPr="00FA4CF6" w14:paraId="2A37790E" w14:textId="77777777" w:rsidTr="00AC49A3">
        <w:trPr>
          <w:cantSplit/>
        </w:trPr>
        <w:tc>
          <w:tcPr>
            <w:tcW w:w="1838" w:type="dxa"/>
            <w:vMerge/>
          </w:tcPr>
          <w:p w14:paraId="19D3A1A5"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66ECEC70" w14:textId="0ACB8004"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comparative analysis on utilization of natural resources in the CBC area prepared</w:t>
            </w:r>
          </w:p>
        </w:tc>
      </w:tr>
      <w:tr w:rsidR="00DC483C" w:rsidRPr="00FA4CF6" w14:paraId="37E77404" w14:textId="77777777" w:rsidTr="00AC49A3">
        <w:trPr>
          <w:cantSplit/>
        </w:trPr>
        <w:tc>
          <w:tcPr>
            <w:tcW w:w="1838" w:type="dxa"/>
            <w:vMerge/>
          </w:tcPr>
          <w:p w14:paraId="2D2BC4EF"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032EDD2B" w14:textId="3BFAC4EA"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representatives of rural households benefitting from strengthened capacities in diversification, preservation and sustainable utilisation and management and of natural resources  (to be disaggregated by gender)</w:t>
            </w:r>
          </w:p>
        </w:tc>
      </w:tr>
      <w:tr w:rsidR="00DC483C" w:rsidRPr="00FA4CF6" w14:paraId="2E502268" w14:textId="77777777" w:rsidTr="00AC49A3">
        <w:trPr>
          <w:cantSplit/>
        </w:trPr>
        <w:tc>
          <w:tcPr>
            <w:tcW w:w="1838" w:type="dxa"/>
            <w:vMerge/>
          </w:tcPr>
          <w:p w14:paraId="455A9C8A"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403437DE" w14:textId="1E6105F9"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integrated environmental monitoring systems installed and functional</w:t>
            </w:r>
          </w:p>
        </w:tc>
      </w:tr>
      <w:tr w:rsidR="00DC483C" w:rsidRPr="00FA4CF6" w14:paraId="06DB88EC" w14:textId="77777777" w:rsidTr="00AC49A3">
        <w:trPr>
          <w:cantSplit/>
        </w:trPr>
        <w:tc>
          <w:tcPr>
            <w:tcW w:w="1838" w:type="dxa"/>
            <w:vMerge/>
          </w:tcPr>
          <w:p w14:paraId="2727C0EF"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3B214832" w14:textId="0B2EE772"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stakeholders trained on the possibilities and usage of the integrated environmental monitoring system (to be disaggregated by gender)</w:t>
            </w:r>
          </w:p>
        </w:tc>
      </w:tr>
      <w:tr w:rsidR="00DC483C" w:rsidRPr="00FA4CF6" w14:paraId="09C3CBC1" w14:textId="77777777" w:rsidTr="00AC49A3">
        <w:trPr>
          <w:cantSplit/>
        </w:trPr>
        <w:tc>
          <w:tcPr>
            <w:tcW w:w="1838" w:type="dxa"/>
            <w:vMerge/>
          </w:tcPr>
          <w:p w14:paraId="2F2088A6"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0E2703A7" w14:textId="2171A68E"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organisations participating in fairs (to be disaggregated by type of organisation)</w:t>
            </w:r>
          </w:p>
        </w:tc>
      </w:tr>
      <w:tr w:rsidR="00DC483C" w:rsidRPr="00FA4CF6" w14:paraId="404379BD" w14:textId="77777777" w:rsidTr="00AC49A3">
        <w:trPr>
          <w:cantSplit/>
        </w:trPr>
        <w:tc>
          <w:tcPr>
            <w:tcW w:w="1838" w:type="dxa"/>
            <w:vMerge/>
          </w:tcPr>
          <w:p w14:paraId="343B5E57"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649EEEFE" w14:textId="08107E5B"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people in the CBC area made aware of sustainable use of natural resources and environment in key sectors</w:t>
            </w:r>
          </w:p>
        </w:tc>
      </w:tr>
      <w:tr w:rsidR="00DC483C" w:rsidRPr="00FA4CF6" w14:paraId="366EE997" w14:textId="77777777" w:rsidTr="00AC49A3">
        <w:trPr>
          <w:cantSplit/>
        </w:trPr>
        <w:tc>
          <w:tcPr>
            <w:tcW w:w="1838" w:type="dxa"/>
            <w:vMerge/>
          </w:tcPr>
          <w:p w14:paraId="77A21DF9"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2164E341" w14:textId="7BCC1AF5"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viewers of videos produced</w:t>
            </w:r>
          </w:p>
        </w:tc>
      </w:tr>
      <w:tr w:rsidR="00DC483C" w:rsidRPr="00FA4CF6" w14:paraId="1ECC65BC" w14:textId="77777777" w:rsidTr="00AC49A3">
        <w:trPr>
          <w:cantSplit/>
        </w:trPr>
        <w:tc>
          <w:tcPr>
            <w:tcW w:w="1838" w:type="dxa"/>
            <w:vMerge/>
          </w:tcPr>
          <w:p w14:paraId="6B31DDDA"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7318F06C" w14:textId="259869D0"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Surface of the CBC programme area (km2) benefiting from better enforcement of environmental protection standards</w:t>
            </w:r>
          </w:p>
        </w:tc>
      </w:tr>
      <w:tr w:rsidR="00DC483C" w:rsidRPr="00FA4CF6" w14:paraId="075B53B7" w14:textId="77777777" w:rsidTr="00AC49A3">
        <w:trPr>
          <w:cantSplit/>
        </w:trPr>
        <w:tc>
          <w:tcPr>
            <w:tcW w:w="1838" w:type="dxa"/>
            <w:vMerge/>
          </w:tcPr>
          <w:p w14:paraId="22679293"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7A6ECA7F" w14:textId="63201DE3"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pilot demonstration projects promoting higher environmental protection standards implemented</w:t>
            </w:r>
          </w:p>
        </w:tc>
      </w:tr>
      <w:tr w:rsidR="00DC483C" w:rsidRPr="00FA4CF6" w14:paraId="29FF13F5" w14:textId="77777777" w:rsidTr="00AC49A3">
        <w:trPr>
          <w:cantSplit/>
        </w:trPr>
        <w:tc>
          <w:tcPr>
            <w:tcW w:w="1838" w:type="dxa"/>
            <w:vMerge/>
          </w:tcPr>
          <w:p w14:paraId="55A74468"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0CF83B14" w14:textId="622778AF"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recycling points in the territory of municipalities established</w:t>
            </w:r>
          </w:p>
        </w:tc>
      </w:tr>
      <w:tr w:rsidR="00DC483C" w:rsidRPr="00FA4CF6" w14:paraId="5345AF00" w14:textId="77777777" w:rsidTr="00AC49A3">
        <w:trPr>
          <w:cantSplit/>
        </w:trPr>
        <w:tc>
          <w:tcPr>
            <w:tcW w:w="1838" w:type="dxa"/>
            <w:vMerge/>
          </w:tcPr>
          <w:p w14:paraId="39AD5F7E"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4B35352C" w14:textId="1F4DCF02"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inter-municipal and/or regional solutions developed for nature protection</w:t>
            </w:r>
          </w:p>
        </w:tc>
      </w:tr>
      <w:tr w:rsidR="00DC483C" w:rsidRPr="00FA4CF6" w14:paraId="5EBC1E2C" w14:textId="77777777" w:rsidTr="00AC49A3">
        <w:trPr>
          <w:cantSplit/>
        </w:trPr>
        <w:tc>
          <w:tcPr>
            <w:tcW w:w="1838" w:type="dxa"/>
            <w:vMerge/>
          </w:tcPr>
          <w:p w14:paraId="4AE3D3CD"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21413C89" w14:textId="070B35C1"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Amount of waste (in tons) removed from illegal garbage dumps</w:t>
            </w:r>
          </w:p>
        </w:tc>
      </w:tr>
      <w:tr w:rsidR="00DC483C" w:rsidRPr="00FA4CF6" w14:paraId="73A775F3" w14:textId="77777777" w:rsidTr="00AC49A3">
        <w:trPr>
          <w:cantSplit/>
        </w:trPr>
        <w:tc>
          <w:tcPr>
            <w:tcW w:w="1838" w:type="dxa"/>
            <w:vMerge/>
          </w:tcPr>
          <w:p w14:paraId="71DE65FB"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7BFB52E1" w14:textId="5419DF2A"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afforested locations</w:t>
            </w:r>
          </w:p>
        </w:tc>
      </w:tr>
      <w:tr w:rsidR="00DC483C" w:rsidRPr="00FA4CF6" w14:paraId="444C6650" w14:textId="77777777" w:rsidTr="00AC49A3">
        <w:trPr>
          <w:cantSplit/>
        </w:trPr>
        <w:tc>
          <w:tcPr>
            <w:tcW w:w="1838" w:type="dxa"/>
            <w:vMerge/>
          </w:tcPr>
          <w:p w14:paraId="7996FBE8"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304AE553" w14:textId="7F9334FB"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green SOS lines established</w:t>
            </w:r>
          </w:p>
        </w:tc>
      </w:tr>
      <w:tr w:rsidR="00DC483C" w:rsidRPr="00FA4CF6" w14:paraId="16D0406C" w14:textId="77777777" w:rsidTr="00AC49A3">
        <w:trPr>
          <w:cantSplit/>
        </w:trPr>
        <w:tc>
          <w:tcPr>
            <w:tcW w:w="1838" w:type="dxa"/>
            <w:vMerge/>
          </w:tcPr>
          <w:p w14:paraId="3198B839"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4AE037FA" w14:textId="4D648282"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calls received through green SOS lines</w:t>
            </w:r>
          </w:p>
        </w:tc>
      </w:tr>
      <w:tr w:rsidR="00DC483C" w:rsidRPr="00FA4CF6" w14:paraId="5CEEBF7C" w14:textId="77777777" w:rsidTr="00AC49A3">
        <w:trPr>
          <w:cantSplit/>
        </w:trPr>
        <w:tc>
          <w:tcPr>
            <w:tcW w:w="1838" w:type="dxa"/>
            <w:vMerge/>
          </w:tcPr>
          <w:p w14:paraId="4E443777"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2A10ADF8" w14:textId="23EFA2D9"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participants in volunteering actions (to be disaggregated by gender)</w:t>
            </w:r>
          </w:p>
        </w:tc>
      </w:tr>
      <w:tr w:rsidR="00DC483C" w:rsidRPr="00FA4CF6" w14:paraId="4A744E1B" w14:textId="77777777" w:rsidTr="00AC49A3">
        <w:trPr>
          <w:cantSplit/>
        </w:trPr>
        <w:tc>
          <w:tcPr>
            <w:tcW w:w="1838" w:type="dxa"/>
            <w:vMerge/>
          </w:tcPr>
          <w:p w14:paraId="6521C95F"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5C372431" w14:textId="34D7A15C"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education toolkits developed</w:t>
            </w:r>
          </w:p>
        </w:tc>
      </w:tr>
      <w:tr w:rsidR="00DC483C" w:rsidRPr="00FA4CF6" w14:paraId="2BB61EDE" w14:textId="77777777" w:rsidTr="00AC49A3">
        <w:trPr>
          <w:cantSplit/>
        </w:trPr>
        <w:tc>
          <w:tcPr>
            <w:tcW w:w="1838" w:type="dxa"/>
            <w:vMerge/>
          </w:tcPr>
          <w:p w14:paraId="6AE547A2"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78FA0C48" w14:textId="4F560476"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facilities newly constructed</w:t>
            </w:r>
          </w:p>
        </w:tc>
      </w:tr>
      <w:tr w:rsidR="00DC483C" w:rsidRPr="00FA4CF6" w14:paraId="4917EFB3" w14:textId="77777777" w:rsidTr="00AC49A3">
        <w:trPr>
          <w:cantSplit/>
        </w:trPr>
        <w:tc>
          <w:tcPr>
            <w:tcW w:w="1838" w:type="dxa"/>
            <w:vMerge/>
          </w:tcPr>
          <w:p w14:paraId="78C69A03"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760F6EBB" w14:textId="31F60BFE"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Length of riverbed improved</w:t>
            </w:r>
          </w:p>
        </w:tc>
      </w:tr>
      <w:tr w:rsidR="00DC483C" w:rsidRPr="00FA4CF6" w14:paraId="4043E884" w14:textId="77777777" w:rsidTr="00AC49A3">
        <w:trPr>
          <w:cantSplit/>
        </w:trPr>
        <w:tc>
          <w:tcPr>
            <w:tcW w:w="1838" w:type="dxa"/>
            <w:vMerge/>
          </w:tcPr>
          <w:p w14:paraId="365371EE"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3A469160" w14:textId="4736E30B"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Length of atmospheric/sewerage pipeline improved</w:t>
            </w:r>
          </w:p>
        </w:tc>
      </w:tr>
      <w:tr w:rsidR="00DC483C" w:rsidRPr="00FA4CF6" w14:paraId="70FCB92B" w14:textId="77777777" w:rsidTr="00AC49A3">
        <w:trPr>
          <w:cantSplit/>
        </w:trPr>
        <w:tc>
          <w:tcPr>
            <w:tcW w:w="1838" w:type="dxa"/>
            <w:vMerge/>
          </w:tcPr>
          <w:p w14:paraId="0A442297" w14:textId="77777777" w:rsidR="00DC483C" w:rsidRPr="00FA4CF6" w:rsidRDefault="00DC483C" w:rsidP="00DC483C">
            <w:pPr>
              <w:spacing w:before="60" w:after="60"/>
              <w:rPr>
                <w:rFonts w:ascii="Times New Roman" w:hAnsi="Times New Roman" w:cs="Times New Roman"/>
                <w:lang w:val="en-GB"/>
              </w:rPr>
            </w:pPr>
          </w:p>
        </w:tc>
        <w:tc>
          <w:tcPr>
            <w:tcW w:w="7512" w:type="dxa"/>
            <w:shd w:val="clear" w:color="auto" w:fill="auto"/>
          </w:tcPr>
          <w:p w14:paraId="72EFB4EC" w14:textId="142010BF" w:rsidR="00DC483C" w:rsidRPr="00FA4CF6" w:rsidRDefault="00DC483C" w:rsidP="00DC483C">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Decrease in the number of identified illegal connections to water supply network</w:t>
            </w:r>
          </w:p>
        </w:tc>
      </w:tr>
    </w:tbl>
    <w:p w14:paraId="2A589524" w14:textId="77777777" w:rsidR="004B7E44" w:rsidRPr="00FA4CF6" w:rsidRDefault="009B5ABA" w:rsidP="009B5ABA">
      <w:pPr>
        <w:spacing w:before="240" w:after="60" w:line="240" w:lineRule="auto"/>
        <w:jc w:val="both"/>
        <w:rPr>
          <w:rFonts w:ascii="Times New Roman" w:hAnsi="Times New Roman" w:cs="Times New Roman"/>
          <w:lang w:val="en-GB"/>
        </w:rPr>
      </w:pPr>
      <w:r w:rsidRPr="00FA4CF6">
        <w:rPr>
          <w:rFonts w:ascii="Times New Roman" w:hAnsi="Times New Roman" w:cs="Times New Roman"/>
          <w:lang w:val="en-GB"/>
        </w:rPr>
        <w:t>* Indicators contained in the programme document and, therefore, considered as crucial for the achievement of programme objectives. Need to be included in every action for which they are relevant.</w:t>
      </w:r>
    </w:p>
    <w:p w14:paraId="235E5CEC" w14:textId="77777777" w:rsidR="009B5ABA" w:rsidRPr="00FA4CF6" w:rsidRDefault="009B5ABA" w:rsidP="009B5ABA">
      <w:pPr>
        <w:spacing w:before="240" w:after="60" w:line="240" w:lineRule="auto"/>
        <w:jc w:val="both"/>
        <w:rPr>
          <w:rFonts w:ascii="Times New Roman" w:hAnsi="Times New Roman" w:cs="Times New Roman"/>
          <w:lang w:val="en-GB"/>
        </w:rPr>
      </w:pPr>
      <w:r w:rsidRPr="00FA4CF6">
        <w:rPr>
          <w:rFonts w:ascii="Times New Roman" w:hAnsi="Times New Roman" w:cs="Times New Roman"/>
          <w:lang w:val="en-GB"/>
        </w:rPr>
        <w:t>** Indicators of a general nature that have to be included since they are relevant for every action.</w:t>
      </w:r>
    </w:p>
    <w:p w14:paraId="761F9137" w14:textId="77777777" w:rsidR="009B5ABA" w:rsidRPr="00FA4CF6" w:rsidRDefault="009B5ABA" w:rsidP="009B5ABA">
      <w:pPr>
        <w:spacing w:before="240" w:after="60" w:line="240" w:lineRule="auto"/>
        <w:jc w:val="both"/>
        <w:rPr>
          <w:rFonts w:ascii="Times New Roman" w:hAnsi="Times New Roman" w:cs="Times New Roman"/>
          <w:lang w:val="en-GB"/>
        </w:rPr>
      </w:pPr>
      <w:r w:rsidRPr="00FA4CF6">
        <w:rPr>
          <w:rFonts w:ascii="Times New Roman" w:hAnsi="Times New Roman" w:cs="Times New Roman"/>
          <w:lang w:val="en-GB"/>
        </w:rPr>
        <w:t>*** Core indicators that are considered as very important, although not included in the programme document. Need to be included in every action for which they are relevant.</w:t>
      </w:r>
    </w:p>
    <w:sectPr w:rsidR="009B5ABA" w:rsidRPr="00FA4CF6">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523F" w16cex:dateUtc="2021-10-06T14:50:00Z"/>
  <w16cex:commentExtensible w16cex:durableId="25098706" w16cex:dateUtc="2021-10-07T12:47:00Z"/>
  <w16cex:commentExtensible w16cex:durableId="25085288" w16cex:dateUtc="2021-10-06T14:51:00Z"/>
  <w16cex:commentExtensible w16cex:durableId="25098749" w16cex:dateUtc="2021-10-07T12:48:00Z"/>
  <w16cex:commentExtensible w16cex:durableId="250852E4" w16cex:dateUtc="2021-10-06T14:52:00Z"/>
  <w16cex:commentExtensible w16cex:durableId="250852F7" w16cex:dateUtc="2021-10-06T14:53:00Z"/>
  <w16cex:commentExtensible w16cex:durableId="2509868C" w16cex:dateUtc="2021-10-07T12:45:00Z"/>
  <w16cex:commentExtensible w16cex:durableId="250853B3" w16cex:dateUtc="2021-10-06T14:56:00Z"/>
  <w16cex:commentExtensible w16cex:durableId="25098642" w16cex:dateUtc="2021-10-07T12:44:00Z"/>
  <w16cex:commentExtensible w16cex:durableId="25085407" w16cex:dateUtc="2021-10-06T14:57:00Z"/>
  <w16cex:commentExtensible w16cex:durableId="25085483" w16cex:dateUtc="2021-10-06T14:59:00Z"/>
  <w16cex:commentExtensible w16cex:durableId="250983D4" w16cex:dateUtc="2021-10-07T12:33:00Z"/>
  <w16cex:commentExtensible w16cex:durableId="25098395" w16cex:dateUtc="2021-10-07T12:32:00Z"/>
  <w16cex:commentExtensible w16cex:durableId="250982CD" w16cex:dateUtc="2021-10-07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0074C7" w16cid:durableId="2508523F"/>
  <w16cid:commentId w16cid:paraId="0D89D881" w16cid:durableId="25098706"/>
  <w16cid:commentId w16cid:paraId="37D21107" w16cid:durableId="25085288"/>
  <w16cid:commentId w16cid:paraId="47D02D79" w16cid:durableId="25098749"/>
  <w16cid:commentId w16cid:paraId="056D7B0E" w16cid:durableId="250852E4"/>
  <w16cid:commentId w16cid:paraId="6E27568D" w16cid:durableId="250852F7"/>
  <w16cid:commentId w16cid:paraId="2254C9EA" w16cid:durableId="2509868C"/>
  <w16cid:commentId w16cid:paraId="24D40591" w16cid:durableId="250853B3"/>
  <w16cid:commentId w16cid:paraId="7952CA04" w16cid:durableId="25098642"/>
  <w16cid:commentId w16cid:paraId="6985EA0D" w16cid:durableId="250851FF"/>
  <w16cid:commentId w16cid:paraId="07428E4F" w16cid:durableId="25085407"/>
  <w16cid:commentId w16cid:paraId="5170F5D3" w16cid:durableId="25085200"/>
  <w16cid:commentId w16cid:paraId="4E53D57F" w16cid:durableId="25085483"/>
  <w16cid:commentId w16cid:paraId="50928FC2" w16cid:durableId="250983D4"/>
  <w16cid:commentId w16cid:paraId="6332DE5F" w16cid:durableId="25098395"/>
  <w16cid:commentId w16cid:paraId="130CC2F7" w16cid:durableId="250982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3"/>
    <w:rsid w:val="00004514"/>
    <w:rsid w:val="00035788"/>
    <w:rsid w:val="00096A45"/>
    <w:rsid w:val="00111ABD"/>
    <w:rsid w:val="001640BB"/>
    <w:rsid w:val="001716EB"/>
    <w:rsid w:val="001F4616"/>
    <w:rsid w:val="002246CF"/>
    <w:rsid w:val="0024263E"/>
    <w:rsid w:val="00311E87"/>
    <w:rsid w:val="003401CE"/>
    <w:rsid w:val="0039429D"/>
    <w:rsid w:val="003C03C4"/>
    <w:rsid w:val="003C7DDD"/>
    <w:rsid w:val="00421487"/>
    <w:rsid w:val="004547E0"/>
    <w:rsid w:val="00465331"/>
    <w:rsid w:val="004B3405"/>
    <w:rsid w:val="004B7E44"/>
    <w:rsid w:val="005339AF"/>
    <w:rsid w:val="00535CEC"/>
    <w:rsid w:val="00577917"/>
    <w:rsid w:val="0058635D"/>
    <w:rsid w:val="005A375B"/>
    <w:rsid w:val="005F00FC"/>
    <w:rsid w:val="00615B6C"/>
    <w:rsid w:val="006240E8"/>
    <w:rsid w:val="00643B3E"/>
    <w:rsid w:val="006F2793"/>
    <w:rsid w:val="007063A2"/>
    <w:rsid w:val="0072365D"/>
    <w:rsid w:val="007B4F5A"/>
    <w:rsid w:val="007D7548"/>
    <w:rsid w:val="007D79D5"/>
    <w:rsid w:val="007F3B70"/>
    <w:rsid w:val="008201AD"/>
    <w:rsid w:val="008443CD"/>
    <w:rsid w:val="00856D8B"/>
    <w:rsid w:val="00875539"/>
    <w:rsid w:val="00896602"/>
    <w:rsid w:val="008B2FC7"/>
    <w:rsid w:val="008F251C"/>
    <w:rsid w:val="00903F73"/>
    <w:rsid w:val="00905815"/>
    <w:rsid w:val="00905BCB"/>
    <w:rsid w:val="009378EF"/>
    <w:rsid w:val="00941BCE"/>
    <w:rsid w:val="00953BC6"/>
    <w:rsid w:val="009A0DDB"/>
    <w:rsid w:val="009B5ABA"/>
    <w:rsid w:val="009B7C19"/>
    <w:rsid w:val="00A16689"/>
    <w:rsid w:val="00A314C9"/>
    <w:rsid w:val="00A57645"/>
    <w:rsid w:val="00A6459D"/>
    <w:rsid w:val="00A70351"/>
    <w:rsid w:val="00A81D18"/>
    <w:rsid w:val="00AD2B96"/>
    <w:rsid w:val="00B64B08"/>
    <w:rsid w:val="00B73E3C"/>
    <w:rsid w:val="00BA78EF"/>
    <w:rsid w:val="00BE6D33"/>
    <w:rsid w:val="00C06668"/>
    <w:rsid w:val="00C40EB2"/>
    <w:rsid w:val="00C44B67"/>
    <w:rsid w:val="00C81E96"/>
    <w:rsid w:val="00CD20A4"/>
    <w:rsid w:val="00D201FD"/>
    <w:rsid w:val="00DB6335"/>
    <w:rsid w:val="00DC483C"/>
    <w:rsid w:val="00DF1249"/>
    <w:rsid w:val="00E07299"/>
    <w:rsid w:val="00E41EDF"/>
    <w:rsid w:val="00E57457"/>
    <w:rsid w:val="00E9435E"/>
    <w:rsid w:val="00F02A75"/>
    <w:rsid w:val="00F856A7"/>
    <w:rsid w:val="00FA4CF6"/>
    <w:rsid w:val="00FA7F44"/>
    <w:rsid w:val="00FB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D572"/>
  <w15:chartTrackingRefBased/>
  <w15:docId w15:val="{16F36194-50A4-4EE8-A27F-ACF74CE0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6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5ABA"/>
    <w:pPr>
      <w:ind w:left="720"/>
      <w:contextualSpacing/>
    </w:pPr>
  </w:style>
  <w:style w:type="character" w:styleId="CommentReference">
    <w:name w:val="annotation reference"/>
    <w:basedOn w:val="DefaultParagraphFont"/>
    <w:uiPriority w:val="99"/>
    <w:semiHidden/>
    <w:unhideWhenUsed/>
    <w:rsid w:val="0072365D"/>
    <w:rPr>
      <w:sz w:val="16"/>
      <w:szCs w:val="16"/>
    </w:rPr>
  </w:style>
  <w:style w:type="paragraph" w:styleId="CommentText">
    <w:name w:val="annotation text"/>
    <w:basedOn w:val="Normal"/>
    <w:link w:val="CommentTextChar"/>
    <w:uiPriority w:val="99"/>
    <w:semiHidden/>
    <w:unhideWhenUsed/>
    <w:rsid w:val="0072365D"/>
    <w:pPr>
      <w:spacing w:line="240" w:lineRule="auto"/>
    </w:pPr>
    <w:rPr>
      <w:sz w:val="20"/>
      <w:szCs w:val="20"/>
    </w:rPr>
  </w:style>
  <w:style w:type="character" w:customStyle="1" w:styleId="CommentTextChar">
    <w:name w:val="Comment Text Char"/>
    <w:basedOn w:val="DefaultParagraphFont"/>
    <w:link w:val="CommentText"/>
    <w:uiPriority w:val="99"/>
    <w:semiHidden/>
    <w:rsid w:val="0072365D"/>
    <w:rPr>
      <w:sz w:val="20"/>
      <w:szCs w:val="20"/>
    </w:rPr>
  </w:style>
  <w:style w:type="paragraph" w:styleId="CommentSubject">
    <w:name w:val="annotation subject"/>
    <w:basedOn w:val="CommentText"/>
    <w:next w:val="CommentText"/>
    <w:link w:val="CommentSubjectChar"/>
    <w:uiPriority w:val="99"/>
    <w:semiHidden/>
    <w:unhideWhenUsed/>
    <w:rsid w:val="0072365D"/>
    <w:rPr>
      <w:b/>
      <w:bCs/>
    </w:rPr>
  </w:style>
  <w:style w:type="character" w:customStyle="1" w:styleId="CommentSubjectChar">
    <w:name w:val="Comment Subject Char"/>
    <w:basedOn w:val="CommentTextChar"/>
    <w:link w:val="CommentSubject"/>
    <w:uiPriority w:val="99"/>
    <w:semiHidden/>
    <w:rsid w:val="0072365D"/>
    <w:rPr>
      <w:b/>
      <w:bCs/>
      <w:sz w:val="20"/>
      <w:szCs w:val="20"/>
    </w:rPr>
  </w:style>
  <w:style w:type="paragraph" w:styleId="BalloonText">
    <w:name w:val="Balloon Text"/>
    <w:basedOn w:val="Normal"/>
    <w:link w:val="BalloonTextChar"/>
    <w:uiPriority w:val="99"/>
    <w:semiHidden/>
    <w:unhideWhenUsed/>
    <w:rsid w:val="00723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66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Slatina</dc:creator>
  <cp:keywords/>
  <dc:description/>
  <cp:lastModifiedBy>Denis Slatina</cp:lastModifiedBy>
  <cp:revision>18</cp:revision>
  <dcterms:created xsi:type="dcterms:W3CDTF">2021-10-07T16:36:00Z</dcterms:created>
  <dcterms:modified xsi:type="dcterms:W3CDTF">2021-11-23T18:29:00Z</dcterms:modified>
</cp:coreProperties>
</file>