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2E1" w:rsidRDefault="00ED2D7C" w:rsidP="00883437">
      <w:pPr>
        <w:spacing w:after="0" w:line="240" w:lineRule="auto"/>
        <w:jc w:val="both"/>
        <w:rPr>
          <w:rFonts w:ascii="Arial" w:hAnsi="Arial" w:cs="Arial"/>
          <w:sz w:val="24"/>
          <w:szCs w:val="24"/>
          <w:lang w:val="en-US"/>
        </w:rPr>
      </w:pPr>
      <w:r>
        <w:rPr>
          <w:rFonts w:ascii="Arial" w:hAnsi="Arial" w:cs="Arial"/>
          <w:sz w:val="24"/>
          <w:szCs w:val="24"/>
          <w:lang w:val="en-US"/>
        </w:rPr>
        <w:t>Belgrade 21</w:t>
      </w:r>
      <w:r w:rsidR="00D73F47">
        <w:rPr>
          <w:rFonts w:ascii="Arial" w:hAnsi="Arial" w:cs="Arial"/>
          <w:sz w:val="24"/>
          <w:szCs w:val="24"/>
          <w:lang w:val="en-US"/>
        </w:rPr>
        <w:t xml:space="preserve"> </w:t>
      </w:r>
      <w:r w:rsidR="00E87950">
        <w:rPr>
          <w:rFonts w:ascii="Arial" w:hAnsi="Arial" w:cs="Arial"/>
          <w:sz w:val="24"/>
          <w:szCs w:val="24"/>
          <w:lang w:val="en-US"/>
        </w:rPr>
        <w:t>July</w:t>
      </w:r>
      <w:r w:rsidR="00254159">
        <w:rPr>
          <w:rFonts w:ascii="Arial" w:hAnsi="Arial" w:cs="Arial"/>
          <w:sz w:val="24"/>
          <w:szCs w:val="24"/>
          <w:lang w:val="en-US"/>
        </w:rPr>
        <w:t xml:space="preserve"> </w:t>
      </w:r>
      <w:r w:rsidR="00555987">
        <w:rPr>
          <w:rFonts w:ascii="Arial" w:hAnsi="Arial" w:cs="Arial"/>
          <w:sz w:val="24"/>
          <w:szCs w:val="24"/>
          <w:lang w:val="en-US"/>
        </w:rPr>
        <w:t>2015</w:t>
      </w:r>
    </w:p>
    <w:p w:rsidR="00D73F47" w:rsidRDefault="00D73F47" w:rsidP="00883437">
      <w:pPr>
        <w:spacing w:after="0" w:line="240" w:lineRule="auto"/>
        <w:jc w:val="both"/>
        <w:rPr>
          <w:rFonts w:ascii="Arial" w:hAnsi="Arial" w:cs="Arial"/>
          <w:sz w:val="24"/>
          <w:szCs w:val="24"/>
          <w:lang w:val="en-US"/>
        </w:rPr>
      </w:pPr>
    </w:p>
    <w:p w:rsidR="00E44D1A" w:rsidRDefault="00E44D1A" w:rsidP="00883437">
      <w:pPr>
        <w:spacing w:after="0" w:line="240" w:lineRule="auto"/>
        <w:jc w:val="both"/>
        <w:rPr>
          <w:rFonts w:ascii="Arial" w:hAnsi="Arial" w:cs="Arial"/>
          <w:sz w:val="24"/>
          <w:szCs w:val="24"/>
          <w:lang w:val="en-US"/>
        </w:rPr>
      </w:pPr>
    </w:p>
    <w:p w:rsidR="00D73F47" w:rsidRPr="00E44D1A" w:rsidRDefault="00D73F47" w:rsidP="00D73F47">
      <w:pPr>
        <w:spacing w:after="0" w:line="240" w:lineRule="auto"/>
        <w:jc w:val="center"/>
        <w:rPr>
          <w:rFonts w:ascii="Arial" w:hAnsi="Arial" w:cs="Arial"/>
          <w:b/>
          <w:sz w:val="28"/>
          <w:szCs w:val="28"/>
          <w:lang w:val="en-US"/>
        </w:rPr>
      </w:pPr>
      <w:r w:rsidRPr="00E44D1A">
        <w:rPr>
          <w:rFonts w:ascii="Arial" w:hAnsi="Arial" w:cs="Arial"/>
          <w:b/>
          <w:sz w:val="28"/>
          <w:szCs w:val="28"/>
          <w:lang w:val="en-US"/>
        </w:rPr>
        <w:t>SUMMARY OF INNOVATIONS</w:t>
      </w:r>
      <w:r w:rsidR="003B772D" w:rsidRPr="00E44D1A">
        <w:rPr>
          <w:rStyle w:val="FootnoteReference"/>
          <w:rFonts w:cs="Arial"/>
          <w:b/>
          <w:sz w:val="28"/>
          <w:szCs w:val="28"/>
          <w:lang w:val="en-US"/>
        </w:rPr>
        <w:footnoteReference w:id="1"/>
      </w:r>
    </w:p>
    <w:p w:rsidR="00D73F47" w:rsidRPr="00E44D1A" w:rsidRDefault="00D73F47" w:rsidP="00D73F47">
      <w:pPr>
        <w:spacing w:after="0" w:line="240" w:lineRule="auto"/>
        <w:jc w:val="center"/>
        <w:rPr>
          <w:rFonts w:ascii="Arial" w:hAnsi="Arial" w:cs="Arial"/>
          <w:b/>
          <w:sz w:val="28"/>
          <w:szCs w:val="28"/>
          <w:lang w:val="en-US"/>
        </w:rPr>
      </w:pPr>
      <w:r w:rsidRPr="00E44D1A">
        <w:rPr>
          <w:rFonts w:ascii="Arial" w:hAnsi="Arial" w:cs="Arial"/>
          <w:b/>
          <w:sz w:val="28"/>
          <w:szCs w:val="28"/>
          <w:lang w:val="en-US"/>
        </w:rPr>
        <w:t>Application Package CBC IPA II</w:t>
      </w:r>
      <w:r w:rsidR="00555987">
        <w:rPr>
          <w:rFonts w:ascii="Arial" w:hAnsi="Arial" w:cs="Arial"/>
          <w:b/>
          <w:sz w:val="28"/>
          <w:szCs w:val="28"/>
          <w:lang w:val="en-US"/>
        </w:rPr>
        <w:t xml:space="preserve"> </w:t>
      </w:r>
      <w:r w:rsidR="005E0EB3">
        <w:rPr>
          <w:rFonts w:ascii="Arial" w:hAnsi="Arial" w:cs="Arial"/>
          <w:b/>
          <w:sz w:val="28"/>
          <w:szCs w:val="28"/>
          <w:lang w:val="en-US"/>
        </w:rPr>
        <w:t>- Proposal</w:t>
      </w:r>
    </w:p>
    <w:p w:rsidR="000B32E1" w:rsidRDefault="000B32E1" w:rsidP="00883437">
      <w:pPr>
        <w:spacing w:after="0" w:line="240" w:lineRule="auto"/>
        <w:jc w:val="both"/>
        <w:rPr>
          <w:rFonts w:ascii="Arial" w:hAnsi="Arial" w:cs="Arial"/>
          <w:sz w:val="24"/>
          <w:szCs w:val="24"/>
          <w:lang w:val="en-US"/>
        </w:rPr>
      </w:pPr>
    </w:p>
    <w:p w:rsidR="00E44D1A" w:rsidRDefault="00E44D1A" w:rsidP="00883437">
      <w:pPr>
        <w:spacing w:after="0" w:line="240" w:lineRule="auto"/>
        <w:jc w:val="both"/>
        <w:rPr>
          <w:rFonts w:ascii="Arial" w:hAnsi="Arial" w:cs="Arial"/>
          <w:sz w:val="24"/>
          <w:szCs w:val="24"/>
          <w:lang w:val="en-US"/>
        </w:rPr>
      </w:pPr>
    </w:p>
    <w:p w:rsidR="00E44D1A" w:rsidRDefault="00E44D1A" w:rsidP="00883437">
      <w:pPr>
        <w:spacing w:after="0" w:line="240" w:lineRule="auto"/>
        <w:jc w:val="both"/>
        <w:rPr>
          <w:rFonts w:ascii="Arial" w:hAnsi="Arial" w:cs="Arial"/>
          <w:sz w:val="24"/>
          <w:szCs w:val="24"/>
          <w:lang w:val="en-US"/>
        </w:rPr>
      </w:pPr>
    </w:p>
    <w:tbl>
      <w:tblPr>
        <w:tblStyle w:val="TableGrid"/>
        <w:tblW w:w="0" w:type="auto"/>
        <w:tblLook w:val="04A0" w:firstRow="1" w:lastRow="0" w:firstColumn="1" w:lastColumn="0" w:noHBand="0" w:noVBand="1"/>
      </w:tblPr>
      <w:tblGrid>
        <w:gridCol w:w="3528"/>
        <w:gridCol w:w="5714"/>
      </w:tblGrid>
      <w:tr w:rsidR="00D73F47" w:rsidRPr="00D73F47" w:rsidTr="00E44D1A">
        <w:tc>
          <w:tcPr>
            <w:tcW w:w="9242" w:type="dxa"/>
            <w:gridSpan w:val="2"/>
            <w:shd w:val="clear" w:color="auto" w:fill="EAF1DD" w:themeFill="accent3" w:themeFillTint="33"/>
          </w:tcPr>
          <w:p w:rsidR="00D73F47" w:rsidRPr="00AD70E6" w:rsidRDefault="00D73F47" w:rsidP="00883437">
            <w:pPr>
              <w:jc w:val="both"/>
              <w:rPr>
                <w:rFonts w:ascii="Arial Narrow" w:hAnsi="Arial Narrow" w:cs="Arial"/>
                <w:b/>
                <w:sz w:val="28"/>
                <w:szCs w:val="28"/>
                <w:lang w:val="en-US"/>
              </w:rPr>
            </w:pPr>
            <w:r w:rsidRPr="00AD70E6">
              <w:rPr>
                <w:rFonts w:ascii="Arial Narrow" w:hAnsi="Arial Narrow" w:cs="Arial"/>
                <w:b/>
                <w:sz w:val="28"/>
                <w:szCs w:val="28"/>
                <w:lang w:val="en-US"/>
              </w:rPr>
              <w:t>Guidelines for applicants</w:t>
            </w:r>
          </w:p>
        </w:tc>
      </w:tr>
      <w:tr w:rsidR="00D73F47" w:rsidRPr="00D73F47" w:rsidTr="00E44D1A">
        <w:tc>
          <w:tcPr>
            <w:tcW w:w="3528" w:type="dxa"/>
            <w:shd w:val="clear" w:color="auto" w:fill="EAF1DD" w:themeFill="accent3" w:themeFillTint="33"/>
          </w:tcPr>
          <w:p w:rsidR="00D73F47" w:rsidRPr="00D73F47" w:rsidRDefault="00D73F47" w:rsidP="00883437">
            <w:pPr>
              <w:jc w:val="both"/>
              <w:rPr>
                <w:rFonts w:ascii="Arial Narrow" w:hAnsi="Arial Narrow" w:cs="Arial"/>
                <w:lang w:val="en-US"/>
              </w:rPr>
            </w:pPr>
            <w:r w:rsidRPr="00D73F47">
              <w:rPr>
                <w:rFonts w:ascii="Arial Narrow" w:hAnsi="Arial Narrow" w:cs="Arial"/>
                <w:lang w:val="en-US"/>
              </w:rPr>
              <w:t xml:space="preserve">General </w:t>
            </w:r>
          </w:p>
        </w:tc>
        <w:tc>
          <w:tcPr>
            <w:tcW w:w="5714" w:type="dxa"/>
            <w:shd w:val="clear" w:color="auto" w:fill="EAF1DD" w:themeFill="accent3" w:themeFillTint="33"/>
          </w:tcPr>
          <w:p w:rsidR="003B772D" w:rsidRDefault="003B772D" w:rsidP="00D0537C">
            <w:pPr>
              <w:pStyle w:val="ListParagraph"/>
              <w:numPr>
                <w:ilvl w:val="0"/>
                <w:numId w:val="17"/>
              </w:numPr>
              <w:jc w:val="both"/>
              <w:rPr>
                <w:rFonts w:ascii="Arial Narrow" w:hAnsi="Arial Narrow" w:cs="Arial"/>
                <w:lang w:val="en-US"/>
              </w:rPr>
            </w:pPr>
            <w:r>
              <w:rPr>
                <w:rFonts w:ascii="Arial Narrow" w:hAnsi="Arial Narrow" w:cs="Arial"/>
                <w:lang w:val="en-US"/>
              </w:rPr>
              <w:t>The prefer</w:t>
            </w:r>
            <w:r w:rsidR="00254159">
              <w:rPr>
                <w:rFonts w:ascii="Arial Narrow" w:hAnsi="Arial Narrow" w:cs="Arial"/>
                <w:lang w:val="en-US"/>
              </w:rPr>
              <w:t>red</w:t>
            </w:r>
            <w:r>
              <w:rPr>
                <w:rFonts w:ascii="Arial Narrow" w:hAnsi="Arial Narrow" w:cs="Arial"/>
                <w:lang w:val="en-US"/>
              </w:rPr>
              <w:t xml:space="preserve"> option is a restricted call for proposals</w:t>
            </w:r>
          </w:p>
          <w:p w:rsidR="00D73F47" w:rsidRDefault="00D73F47" w:rsidP="00D0537C">
            <w:pPr>
              <w:pStyle w:val="ListParagraph"/>
              <w:numPr>
                <w:ilvl w:val="0"/>
                <w:numId w:val="17"/>
              </w:numPr>
              <w:jc w:val="both"/>
              <w:rPr>
                <w:rFonts w:ascii="Arial Narrow" w:hAnsi="Arial Narrow" w:cs="Arial"/>
                <w:lang w:val="en-US"/>
              </w:rPr>
            </w:pPr>
            <w:r w:rsidRPr="00D0537C">
              <w:rPr>
                <w:rFonts w:ascii="Arial Narrow" w:hAnsi="Arial Narrow" w:cs="Arial"/>
                <w:lang w:val="en-US"/>
              </w:rPr>
              <w:t>All references to the EDF have been deleted</w:t>
            </w:r>
          </w:p>
          <w:p w:rsidR="00091097" w:rsidRDefault="00091097" w:rsidP="00D0537C">
            <w:pPr>
              <w:pStyle w:val="ListParagraph"/>
              <w:numPr>
                <w:ilvl w:val="0"/>
                <w:numId w:val="17"/>
              </w:numPr>
              <w:jc w:val="both"/>
              <w:rPr>
                <w:rFonts w:ascii="Arial Narrow" w:hAnsi="Arial Narrow" w:cs="Arial"/>
                <w:lang w:val="en-US"/>
              </w:rPr>
            </w:pPr>
            <w:r>
              <w:rPr>
                <w:rFonts w:ascii="Arial Narrow" w:hAnsi="Arial Narrow" w:cs="Arial"/>
                <w:lang w:val="en-US"/>
              </w:rPr>
              <w:t xml:space="preserve">The term ‘proposal’ has been replaced by the term </w:t>
            </w:r>
            <w:r w:rsidR="00536578">
              <w:rPr>
                <w:rFonts w:ascii="Arial Narrow" w:hAnsi="Arial Narrow" w:cs="Arial"/>
                <w:lang w:val="en-US"/>
              </w:rPr>
              <w:t xml:space="preserve">‘concept note’ or </w:t>
            </w:r>
            <w:r>
              <w:rPr>
                <w:rFonts w:ascii="Arial Narrow" w:hAnsi="Arial Narrow" w:cs="Arial"/>
                <w:lang w:val="en-US"/>
              </w:rPr>
              <w:t>‘application’</w:t>
            </w:r>
            <w:r w:rsidR="00536578">
              <w:rPr>
                <w:rFonts w:ascii="Arial Narrow" w:hAnsi="Arial Narrow" w:cs="Arial"/>
                <w:lang w:val="en-US"/>
              </w:rPr>
              <w:t>, as required</w:t>
            </w:r>
          </w:p>
          <w:p w:rsidR="00091097" w:rsidRDefault="00091097" w:rsidP="00D0537C">
            <w:pPr>
              <w:pStyle w:val="ListParagraph"/>
              <w:numPr>
                <w:ilvl w:val="0"/>
                <w:numId w:val="17"/>
              </w:numPr>
              <w:jc w:val="both"/>
              <w:rPr>
                <w:rFonts w:ascii="Arial Narrow" w:hAnsi="Arial Narrow" w:cs="Arial"/>
                <w:lang w:val="en-US"/>
              </w:rPr>
            </w:pPr>
            <w:r>
              <w:rPr>
                <w:rFonts w:ascii="Arial Narrow" w:hAnsi="Arial Narrow" w:cs="Arial"/>
                <w:lang w:val="en-US"/>
              </w:rPr>
              <w:t>Instructions containing ‘may not’ have been replaced by ‘</w:t>
            </w:r>
            <w:r w:rsidR="000A0679">
              <w:rPr>
                <w:rFonts w:ascii="Arial Narrow" w:hAnsi="Arial Narrow" w:cs="Arial"/>
                <w:lang w:val="en-US"/>
              </w:rPr>
              <w:t>must</w:t>
            </w:r>
            <w:r>
              <w:rPr>
                <w:rFonts w:ascii="Arial Narrow" w:hAnsi="Arial Narrow" w:cs="Arial"/>
                <w:lang w:val="en-US"/>
              </w:rPr>
              <w:t xml:space="preserve"> not’</w:t>
            </w:r>
          </w:p>
          <w:p w:rsidR="000E7994" w:rsidRDefault="000E7994" w:rsidP="00D0537C">
            <w:pPr>
              <w:pStyle w:val="ListParagraph"/>
              <w:numPr>
                <w:ilvl w:val="0"/>
                <w:numId w:val="17"/>
              </w:numPr>
              <w:jc w:val="both"/>
              <w:rPr>
                <w:rFonts w:ascii="Arial Narrow" w:hAnsi="Arial Narrow" w:cs="Arial"/>
                <w:lang w:val="en-US"/>
              </w:rPr>
            </w:pPr>
            <w:r>
              <w:rPr>
                <w:rFonts w:ascii="Arial Narrow" w:hAnsi="Arial Narrow" w:cs="Arial"/>
                <w:lang w:val="en-US"/>
              </w:rPr>
              <w:t>U</w:t>
            </w:r>
            <w:r w:rsidR="00F15C31">
              <w:rPr>
                <w:rFonts w:ascii="Arial Narrow" w:hAnsi="Arial Narrow" w:cs="Arial"/>
                <w:lang w:val="en-US"/>
              </w:rPr>
              <w:t>nder direct management, t</w:t>
            </w:r>
            <w:r>
              <w:rPr>
                <w:rFonts w:ascii="Arial Narrow" w:hAnsi="Arial Narrow" w:cs="Arial"/>
                <w:lang w:val="en-US"/>
              </w:rPr>
              <w:t xml:space="preserve">he call, </w:t>
            </w:r>
            <w:r w:rsidR="00F15C31">
              <w:rPr>
                <w:rFonts w:ascii="Arial Narrow" w:hAnsi="Arial Narrow" w:cs="Arial"/>
                <w:lang w:val="en-US"/>
              </w:rPr>
              <w:t xml:space="preserve">its frequently asked </w:t>
            </w:r>
            <w:r>
              <w:rPr>
                <w:rFonts w:ascii="Arial Narrow" w:hAnsi="Arial Narrow" w:cs="Arial"/>
                <w:lang w:val="en-US"/>
              </w:rPr>
              <w:t>questions and answers</w:t>
            </w:r>
            <w:r w:rsidR="00F15C31">
              <w:rPr>
                <w:rFonts w:ascii="Arial Narrow" w:hAnsi="Arial Narrow" w:cs="Arial"/>
                <w:lang w:val="en-US"/>
              </w:rPr>
              <w:t>,</w:t>
            </w:r>
            <w:r>
              <w:rPr>
                <w:rFonts w:ascii="Arial Narrow" w:hAnsi="Arial Narrow" w:cs="Arial"/>
                <w:lang w:val="en-US"/>
              </w:rPr>
              <w:t xml:space="preserve"> and </w:t>
            </w:r>
            <w:r w:rsidR="00F15C31">
              <w:rPr>
                <w:rFonts w:ascii="Arial Narrow" w:hAnsi="Arial Narrow" w:cs="Arial"/>
                <w:lang w:val="en-US"/>
              </w:rPr>
              <w:t xml:space="preserve">the announcement of </w:t>
            </w:r>
            <w:r>
              <w:rPr>
                <w:rFonts w:ascii="Arial Narrow" w:hAnsi="Arial Narrow" w:cs="Arial"/>
                <w:lang w:val="en-US"/>
              </w:rPr>
              <w:t xml:space="preserve">information sessions will be published </w:t>
            </w:r>
            <w:r w:rsidR="00F15C31">
              <w:rPr>
                <w:rFonts w:ascii="Arial Narrow" w:hAnsi="Arial Narrow" w:cs="Arial"/>
                <w:lang w:val="en-US"/>
              </w:rPr>
              <w:t>in the following websites</w:t>
            </w:r>
            <w:r>
              <w:rPr>
                <w:rFonts w:ascii="Arial Narrow" w:hAnsi="Arial Narrow" w:cs="Arial"/>
                <w:lang w:val="en-US"/>
              </w:rPr>
              <w:t xml:space="preserve">: </w:t>
            </w:r>
            <w:proofErr w:type="spellStart"/>
            <w:r w:rsidR="003B772D">
              <w:rPr>
                <w:rFonts w:ascii="Arial Narrow" w:hAnsi="Arial Narrow" w:cs="Arial"/>
                <w:lang w:val="en-US"/>
              </w:rPr>
              <w:t>EuropeAid’s</w:t>
            </w:r>
            <w:proofErr w:type="spellEnd"/>
            <w:r w:rsidR="003B772D">
              <w:rPr>
                <w:rFonts w:ascii="Arial Narrow" w:hAnsi="Arial Narrow" w:cs="Arial"/>
                <w:lang w:val="en-US"/>
              </w:rPr>
              <w:t xml:space="preserve">, </w:t>
            </w:r>
            <w:r>
              <w:rPr>
                <w:rFonts w:ascii="Arial Narrow" w:hAnsi="Arial Narrow" w:cs="Arial"/>
                <w:lang w:val="en-US"/>
              </w:rPr>
              <w:t>the CA’s</w:t>
            </w:r>
            <w:r w:rsidR="003B772D">
              <w:rPr>
                <w:rFonts w:ascii="Arial Narrow" w:hAnsi="Arial Narrow" w:cs="Arial"/>
                <w:lang w:val="en-US"/>
              </w:rPr>
              <w:t xml:space="preserve"> and</w:t>
            </w:r>
            <w:r>
              <w:rPr>
                <w:rFonts w:ascii="Arial Narrow" w:hAnsi="Arial Narrow" w:cs="Arial"/>
                <w:lang w:val="en-US"/>
              </w:rPr>
              <w:t xml:space="preserve"> the programme’s</w:t>
            </w:r>
          </w:p>
          <w:p w:rsidR="00215E3E" w:rsidRPr="00E44D1A" w:rsidRDefault="00C768BB" w:rsidP="00E44D1A">
            <w:pPr>
              <w:pStyle w:val="ListParagraph"/>
              <w:numPr>
                <w:ilvl w:val="0"/>
                <w:numId w:val="17"/>
              </w:numPr>
              <w:jc w:val="both"/>
              <w:rPr>
                <w:rFonts w:ascii="Arial Narrow" w:hAnsi="Arial Narrow" w:cs="Arial"/>
                <w:lang w:val="en-US"/>
              </w:rPr>
            </w:pPr>
            <w:r>
              <w:rPr>
                <w:rFonts w:ascii="Arial Narrow" w:hAnsi="Arial Narrow" w:cs="Arial"/>
                <w:lang w:val="en-US"/>
              </w:rPr>
              <w:t>We have assumed that the minimum EU grant for any programme objective will exceed €60,000</w:t>
            </w:r>
            <w:r w:rsidR="00254159">
              <w:rPr>
                <w:rFonts w:ascii="Arial Narrow" w:hAnsi="Arial Narrow" w:cs="Arial"/>
                <w:lang w:val="en-US"/>
              </w:rPr>
              <w:t xml:space="preserve"> in order to avoid having different standards for low value grants</w:t>
            </w:r>
          </w:p>
        </w:tc>
      </w:tr>
      <w:tr w:rsidR="00D73F47" w:rsidRPr="00D73F47" w:rsidTr="00E44D1A">
        <w:tc>
          <w:tcPr>
            <w:tcW w:w="3528" w:type="dxa"/>
            <w:shd w:val="clear" w:color="auto" w:fill="EAF1DD" w:themeFill="accent3" w:themeFillTint="33"/>
          </w:tcPr>
          <w:p w:rsidR="00D73F47" w:rsidRPr="00D73F47" w:rsidRDefault="00D73F47" w:rsidP="00883437">
            <w:pPr>
              <w:jc w:val="both"/>
              <w:rPr>
                <w:rFonts w:ascii="Arial Narrow" w:hAnsi="Arial Narrow" w:cs="Arial"/>
                <w:lang w:val="en-US"/>
              </w:rPr>
            </w:pPr>
            <w:r w:rsidRPr="00D73F47">
              <w:rPr>
                <w:rFonts w:ascii="Arial Narrow" w:hAnsi="Arial Narrow" w:cs="Arial"/>
                <w:lang w:val="en-US"/>
              </w:rPr>
              <w:t>Notice</w:t>
            </w:r>
          </w:p>
        </w:tc>
        <w:tc>
          <w:tcPr>
            <w:tcW w:w="5714" w:type="dxa"/>
            <w:shd w:val="clear" w:color="auto" w:fill="EAF1DD" w:themeFill="accent3" w:themeFillTint="33"/>
          </w:tcPr>
          <w:p w:rsidR="00215E3E" w:rsidRPr="00E44D1A" w:rsidRDefault="00D73F47" w:rsidP="00254159">
            <w:pPr>
              <w:pStyle w:val="ListParagraph"/>
              <w:numPr>
                <w:ilvl w:val="0"/>
                <w:numId w:val="17"/>
              </w:numPr>
              <w:jc w:val="both"/>
              <w:rPr>
                <w:rFonts w:ascii="Arial Narrow" w:hAnsi="Arial Narrow" w:cs="Arial"/>
                <w:lang w:val="en-US"/>
              </w:rPr>
            </w:pPr>
            <w:r w:rsidRPr="00D0537C">
              <w:rPr>
                <w:rFonts w:ascii="Arial Narrow" w:hAnsi="Arial Narrow" w:cs="Arial"/>
                <w:lang w:val="en-US"/>
              </w:rPr>
              <w:t xml:space="preserve">Restricted call for proposals with submission of documents in </w:t>
            </w:r>
            <w:r w:rsidR="00254159">
              <w:rPr>
                <w:rFonts w:ascii="Arial Narrow" w:hAnsi="Arial Narrow" w:cs="Arial"/>
                <w:lang w:val="en-US"/>
              </w:rPr>
              <w:t xml:space="preserve">only </w:t>
            </w:r>
            <w:r w:rsidRPr="00D0537C">
              <w:rPr>
                <w:rFonts w:ascii="Arial Narrow" w:hAnsi="Arial Narrow" w:cs="Arial"/>
                <w:lang w:val="en-US"/>
              </w:rPr>
              <w:t>two phases: (</w:t>
            </w:r>
            <w:proofErr w:type="spellStart"/>
            <w:r w:rsidRPr="00D0537C">
              <w:rPr>
                <w:rFonts w:ascii="Arial Narrow" w:hAnsi="Arial Narrow" w:cs="Arial"/>
                <w:lang w:val="en-US"/>
              </w:rPr>
              <w:t>i</w:t>
            </w:r>
            <w:proofErr w:type="spellEnd"/>
            <w:r w:rsidRPr="00D0537C">
              <w:rPr>
                <w:rFonts w:ascii="Arial Narrow" w:hAnsi="Arial Narrow" w:cs="Arial"/>
                <w:lang w:val="en-US"/>
              </w:rPr>
              <w:t>) concept notes and (ii) full applica</w:t>
            </w:r>
            <w:r w:rsidR="00215E3E">
              <w:rPr>
                <w:rFonts w:ascii="Arial Narrow" w:hAnsi="Arial Narrow" w:cs="Arial"/>
                <w:lang w:val="en-US"/>
              </w:rPr>
              <w:t>tion plus supporting documents</w:t>
            </w:r>
          </w:p>
        </w:tc>
      </w:tr>
      <w:tr w:rsidR="00E606B3" w:rsidRPr="00D73F47" w:rsidTr="00E44D1A">
        <w:tc>
          <w:tcPr>
            <w:tcW w:w="3528" w:type="dxa"/>
            <w:shd w:val="clear" w:color="auto" w:fill="EAF1DD" w:themeFill="accent3" w:themeFillTint="33"/>
          </w:tcPr>
          <w:p w:rsidR="00E606B3" w:rsidRPr="00D73F47" w:rsidRDefault="00E606B3" w:rsidP="00883437">
            <w:pPr>
              <w:jc w:val="both"/>
              <w:rPr>
                <w:rFonts w:ascii="Arial Narrow" w:hAnsi="Arial Narrow" w:cs="Arial"/>
                <w:lang w:val="en-US"/>
              </w:rPr>
            </w:pPr>
            <w:r>
              <w:rPr>
                <w:rFonts w:ascii="Arial Narrow" w:hAnsi="Arial Narrow" w:cs="Arial"/>
                <w:lang w:val="en-US"/>
              </w:rPr>
              <w:t>Background</w:t>
            </w:r>
          </w:p>
        </w:tc>
        <w:tc>
          <w:tcPr>
            <w:tcW w:w="5714" w:type="dxa"/>
            <w:shd w:val="clear" w:color="auto" w:fill="EAF1DD" w:themeFill="accent3" w:themeFillTint="33"/>
          </w:tcPr>
          <w:p w:rsidR="00E606B3" w:rsidRPr="00D0537C" w:rsidRDefault="00E606B3" w:rsidP="00254159">
            <w:pPr>
              <w:pStyle w:val="ListParagraph"/>
              <w:numPr>
                <w:ilvl w:val="0"/>
                <w:numId w:val="17"/>
              </w:numPr>
              <w:jc w:val="both"/>
              <w:rPr>
                <w:rFonts w:ascii="Arial Narrow" w:hAnsi="Arial Narrow" w:cs="Arial"/>
                <w:lang w:val="en-US"/>
              </w:rPr>
            </w:pPr>
            <w:r>
              <w:rPr>
                <w:rFonts w:ascii="Arial Narrow" w:hAnsi="Arial Narrow" w:cs="Arial"/>
                <w:lang w:val="en-US"/>
              </w:rPr>
              <w:t xml:space="preserve">Reference to the embedment of the call into the macro-regional strategies: The EU Strategy for the Danube Region and the EU Strategy for the Adriatic and Ionian Region. </w:t>
            </w:r>
          </w:p>
        </w:tc>
      </w:tr>
      <w:tr w:rsidR="00D73F47" w:rsidRPr="00D73F47" w:rsidTr="00E44D1A">
        <w:tc>
          <w:tcPr>
            <w:tcW w:w="3528" w:type="dxa"/>
            <w:shd w:val="clear" w:color="auto" w:fill="EAF1DD" w:themeFill="accent3" w:themeFillTint="33"/>
          </w:tcPr>
          <w:p w:rsidR="00D73F47" w:rsidRPr="00D73F47" w:rsidRDefault="00D73F47" w:rsidP="00883437">
            <w:pPr>
              <w:jc w:val="both"/>
              <w:rPr>
                <w:rFonts w:ascii="Arial Narrow" w:hAnsi="Arial Narrow" w:cs="Arial"/>
                <w:lang w:val="en-US"/>
              </w:rPr>
            </w:pPr>
            <w:r>
              <w:rPr>
                <w:rFonts w:ascii="Arial Narrow" w:hAnsi="Arial Narrow" w:cs="Arial"/>
                <w:lang w:val="en-US"/>
              </w:rPr>
              <w:t>Objective of the programme and priority issues</w:t>
            </w:r>
          </w:p>
        </w:tc>
        <w:tc>
          <w:tcPr>
            <w:tcW w:w="5714" w:type="dxa"/>
            <w:shd w:val="clear" w:color="auto" w:fill="EAF1DD" w:themeFill="accent3" w:themeFillTint="33"/>
          </w:tcPr>
          <w:p w:rsidR="00D73F47" w:rsidRPr="00D0537C" w:rsidRDefault="00254159" w:rsidP="00254159">
            <w:pPr>
              <w:pStyle w:val="ListParagraph"/>
              <w:numPr>
                <w:ilvl w:val="0"/>
                <w:numId w:val="17"/>
              </w:numPr>
              <w:jc w:val="both"/>
              <w:rPr>
                <w:rFonts w:ascii="Arial Narrow" w:hAnsi="Arial Narrow" w:cs="Arial"/>
                <w:lang w:val="en-US"/>
              </w:rPr>
            </w:pPr>
            <w:r>
              <w:rPr>
                <w:rFonts w:ascii="Arial Narrow" w:hAnsi="Arial Narrow" w:cs="Arial"/>
                <w:lang w:val="en-US"/>
              </w:rPr>
              <w:t>Long and elaborated r</w:t>
            </w:r>
            <w:r w:rsidR="00D0537C" w:rsidRPr="00D0537C">
              <w:rPr>
                <w:rFonts w:ascii="Arial Narrow" w:hAnsi="Arial Narrow" w:cs="Arial"/>
                <w:lang w:val="en-US"/>
              </w:rPr>
              <w:t>eference to the mainstreaming of cross-cutting issues</w:t>
            </w:r>
          </w:p>
        </w:tc>
      </w:tr>
      <w:tr w:rsidR="00D73F47" w:rsidRPr="00D73F47" w:rsidTr="00E44D1A">
        <w:tc>
          <w:tcPr>
            <w:tcW w:w="3528" w:type="dxa"/>
            <w:shd w:val="clear" w:color="auto" w:fill="EAF1DD" w:themeFill="accent3" w:themeFillTint="33"/>
          </w:tcPr>
          <w:p w:rsidR="00D73F47" w:rsidRPr="00D73F47" w:rsidRDefault="00D0537C" w:rsidP="00883437">
            <w:pPr>
              <w:jc w:val="both"/>
              <w:rPr>
                <w:rFonts w:ascii="Arial Narrow" w:hAnsi="Arial Narrow" w:cs="Arial"/>
                <w:lang w:val="en-US"/>
              </w:rPr>
            </w:pPr>
            <w:r>
              <w:rPr>
                <w:rFonts w:ascii="Arial Narrow" w:hAnsi="Arial Narrow" w:cs="Arial"/>
                <w:lang w:val="en-US"/>
              </w:rPr>
              <w:t>Financial allocation provided by the CA</w:t>
            </w:r>
          </w:p>
        </w:tc>
        <w:tc>
          <w:tcPr>
            <w:tcW w:w="5714" w:type="dxa"/>
            <w:shd w:val="clear" w:color="auto" w:fill="EAF1DD" w:themeFill="accent3" w:themeFillTint="33"/>
          </w:tcPr>
          <w:p w:rsidR="00D73F47" w:rsidRDefault="00D0537C" w:rsidP="00D0537C">
            <w:pPr>
              <w:pStyle w:val="ListParagraph"/>
              <w:numPr>
                <w:ilvl w:val="0"/>
                <w:numId w:val="17"/>
              </w:numPr>
              <w:jc w:val="both"/>
              <w:rPr>
                <w:rFonts w:ascii="Arial Narrow" w:hAnsi="Arial Narrow" w:cs="Arial"/>
                <w:lang w:val="en-US"/>
              </w:rPr>
            </w:pPr>
            <w:r w:rsidRPr="00D0537C">
              <w:rPr>
                <w:rFonts w:ascii="Arial Narrow" w:hAnsi="Arial Narrow" w:cs="Arial"/>
                <w:lang w:val="en-US"/>
              </w:rPr>
              <w:t>Competition of applications according to the programme objective addressed or</w:t>
            </w:r>
            <w:r w:rsidR="00254159">
              <w:rPr>
                <w:rFonts w:ascii="Arial Narrow" w:hAnsi="Arial Narrow" w:cs="Arial"/>
                <w:lang w:val="en-US"/>
              </w:rPr>
              <w:t>,</w:t>
            </w:r>
            <w:r w:rsidRPr="00D0537C">
              <w:rPr>
                <w:rFonts w:ascii="Arial Narrow" w:hAnsi="Arial Narrow" w:cs="Arial"/>
                <w:lang w:val="en-US"/>
              </w:rPr>
              <w:t xml:space="preserve"> in other words</w:t>
            </w:r>
            <w:r w:rsidR="00254159">
              <w:rPr>
                <w:rFonts w:ascii="Arial Narrow" w:hAnsi="Arial Narrow" w:cs="Arial"/>
                <w:lang w:val="en-US"/>
              </w:rPr>
              <w:t>, the idea is that</w:t>
            </w:r>
            <w:r w:rsidRPr="00D0537C">
              <w:rPr>
                <w:rFonts w:ascii="Arial Narrow" w:hAnsi="Arial Narrow" w:cs="Arial"/>
                <w:lang w:val="en-US"/>
              </w:rPr>
              <w:t xml:space="preserve"> the applications will compete with each other in separate lots</w:t>
            </w:r>
          </w:p>
          <w:p w:rsidR="000E45FA" w:rsidRDefault="000E45FA" w:rsidP="00D0537C">
            <w:pPr>
              <w:pStyle w:val="ListParagraph"/>
              <w:numPr>
                <w:ilvl w:val="0"/>
                <w:numId w:val="17"/>
              </w:numPr>
              <w:jc w:val="both"/>
              <w:rPr>
                <w:rFonts w:ascii="Arial Narrow" w:hAnsi="Arial Narrow" w:cs="Arial"/>
                <w:lang w:val="en-US"/>
              </w:rPr>
            </w:pPr>
            <w:r>
              <w:rPr>
                <w:rFonts w:ascii="Arial Narrow" w:hAnsi="Arial Narrow" w:cs="Arial"/>
                <w:lang w:val="en-US"/>
              </w:rPr>
              <w:t>There will be possible to increase the funding available for the call when there is a large number of high quality applications</w:t>
            </w:r>
          </w:p>
          <w:p w:rsidR="00D0537C" w:rsidRDefault="00D0537C" w:rsidP="00D0537C">
            <w:pPr>
              <w:pStyle w:val="ListParagraph"/>
              <w:numPr>
                <w:ilvl w:val="0"/>
                <w:numId w:val="17"/>
              </w:numPr>
              <w:jc w:val="both"/>
              <w:rPr>
                <w:rFonts w:ascii="Arial Narrow" w:hAnsi="Arial Narrow" w:cs="Arial"/>
                <w:lang w:val="en-US"/>
              </w:rPr>
            </w:pPr>
            <w:r>
              <w:rPr>
                <w:rFonts w:ascii="Arial Narrow" w:hAnsi="Arial Narrow" w:cs="Arial"/>
                <w:lang w:val="en-US"/>
              </w:rPr>
              <w:t>Reference to a threshold for the funding of applications (minimum 70 points as score)</w:t>
            </w:r>
          </w:p>
          <w:p w:rsidR="00D0537C" w:rsidRDefault="00D0537C" w:rsidP="00D0537C">
            <w:pPr>
              <w:pStyle w:val="ListParagraph"/>
              <w:numPr>
                <w:ilvl w:val="0"/>
                <w:numId w:val="17"/>
              </w:numPr>
              <w:jc w:val="both"/>
              <w:rPr>
                <w:rFonts w:ascii="Arial Narrow" w:hAnsi="Arial Narrow" w:cs="Arial"/>
                <w:lang w:val="en-US"/>
              </w:rPr>
            </w:pPr>
            <w:r>
              <w:rPr>
                <w:rFonts w:ascii="Arial Narrow" w:hAnsi="Arial Narrow" w:cs="Arial"/>
                <w:lang w:val="en-US"/>
              </w:rPr>
              <w:t>Possibility of differentiating the maximum and minimum amounts of EU financing per lot</w:t>
            </w:r>
          </w:p>
          <w:p w:rsidR="00F7645A" w:rsidRPr="00555987" w:rsidRDefault="00F7645A" w:rsidP="00D0537C">
            <w:pPr>
              <w:pStyle w:val="ListParagraph"/>
              <w:numPr>
                <w:ilvl w:val="0"/>
                <w:numId w:val="17"/>
              </w:numPr>
              <w:jc w:val="both"/>
              <w:rPr>
                <w:rFonts w:ascii="Arial Narrow" w:hAnsi="Arial Narrow" w:cs="Arial"/>
                <w:highlight w:val="yellow"/>
                <w:lang w:val="en-US"/>
              </w:rPr>
            </w:pPr>
            <w:r w:rsidRPr="00555987">
              <w:rPr>
                <w:rFonts w:ascii="Arial Narrow" w:hAnsi="Arial Narrow" w:cs="Arial"/>
                <w:highlight w:val="yellow"/>
                <w:lang w:val="en-US"/>
              </w:rPr>
              <w:t>Possibility of co-financing (up to 15%) provided by the Ministry of Local Self-Government of the former Yugoslav Republic of Macedonia</w:t>
            </w:r>
          </w:p>
          <w:p w:rsidR="00D0537C" w:rsidRPr="00E44D1A" w:rsidRDefault="00D0537C" w:rsidP="00883437">
            <w:pPr>
              <w:pStyle w:val="ListParagraph"/>
              <w:numPr>
                <w:ilvl w:val="0"/>
                <w:numId w:val="17"/>
              </w:numPr>
              <w:jc w:val="both"/>
              <w:rPr>
                <w:rFonts w:ascii="Arial Narrow" w:hAnsi="Arial Narrow" w:cs="Arial"/>
                <w:lang w:val="en-US"/>
              </w:rPr>
            </w:pPr>
            <w:r>
              <w:rPr>
                <w:rFonts w:ascii="Arial Narrow" w:hAnsi="Arial Narrow" w:cs="Arial"/>
                <w:lang w:val="en-US"/>
              </w:rPr>
              <w:t xml:space="preserve">Suspensive clause on the signature of the Financing </w:t>
            </w:r>
            <w:r>
              <w:rPr>
                <w:rFonts w:ascii="Arial Narrow" w:hAnsi="Arial Narrow" w:cs="Arial"/>
                <w:lang w:val="en-US"/>
              </w:rPr>
              <w:lastRenderedPageBreak/>
              <w:t>Agreements</w:t>
            </w:r>
          </w:p>
        </w:tc>
      </w:tr>
      <w:tr w:rsidR="000455E7" w:rsidRPr="00D73F47" w:rsidTr="00E44D1A">
        <w:tc>
          <w:tcPr>
            <w:tcW w:w="3528" w:type="dxa"/>
            <w:shd w:val="clear" w:color="auto" w:fill="EAF1DD" w:themeFill="accent3" w:themeFillTint="33"/>
          </w:tcPr>
          <w:p w:rsidR="000455E7" w:rsidRDefault="000455E7" w:rsidP="00883437">
            <w:pPr>
              <w:jc w:val="both"/>
              <w:rPr>
                <w:rFonts w:ascii="Arial Narrow" w:hAnsi="Arial Narrow" w:cs="Arial"/>
                <w:lang w:val="en-US"/>
              </w:rPr>
            </w:pPr>
            <w:r>
              <w:rPr>
                <w:rFonts w:ascii="Arial Narrow" w:hAnsi="Arial Narrow" w:cs="Arial"/>
                <w:lang w:val="en-US"/>
              </w:rPr>
              <w:lastRenderedPageBreak/>
              <w:t xml:space="preserve">Rules of the call </w:t>
            </w:r>
          </w:p>
        </w:tc>
        <w:tc>
          <w:tcPr>
            <w:tcW w:w="5714" w:type="dxa"/>
            <w:shd w:val="clear" w:color="auto" w:fill="EAF1DD" w:themeFill="accent3" w:themeFillTint="33"/>
          </w:tcPr>
          <w:p w:rsidR="000455E7" w:rsidRPr="00D0537C" w:rsidRDefault="000455E7" w:rsidP="00D0537C">
            <w:pPr>
              <w:pStyle w:val="ListParagraph"/>
              <w:numPr>
                <w:ilvl w:val="0"/>
                <w:numId w:val="17"/>
              </w:numPr>
              <w:jc w:val="both"/>
              <w:rPr>
                <w:rFonts w:ascii="Arial Narrow" w:hAnsi="Arial Narrow" w:cs="Arial"/>
                <w:lang w:val="en-US"/>
              </w:rPr>
            </w:pPr>
            <w:r>
              <w:rPr>
                <w:rFonts w:ascii="Arial Narrow" w:hAnsi="Arial Narrow" w:cs="Arial"/>
                <w:lang w:val="en-US"/>
              </w:rPr>
              <w:t>Introduction of a reference to the article 18(2) of the Framework Agreements where the European Commission by Sectoral or Financing Agreements may provide guidance as to the adaptation of procedures and standard documents of PRAG.</w:t>
            </w:r>
          </w:p>
        </w:tc>
      </w:tr>
      <w:tr w:rsidR="00D73F47" w:rsidRPr="00D73F47" w:rsidTr="00E44D1A">
        <w:tc>
          <w:tcPr>
            <w:tcW w:w="3528" w:type="dxa"/>
            <w:shd w:val="clear" w:color="auto" w:fill="EAF1DD" w:themeFill="accent3" w:themeFillTint="33"/>
          </w:tcPr>
          <w:p w:rsidR="00D73F47" w:rsidRPr="00D73F47" w:rsidRDefault="00D0537C" w:rsidP="00883437">
            <w:pPr>
              <w:jc w:val="both"/>
              <w:rPr>
                <w:rFonts w:ascii="Arial Narrow" w:hAnsi="Arial Narrow" w:cs="Arial"/>
                <w:lang w:val="en-US"/>
              </w:rPr>
            </w:pPr>
            <w:r>
              <w:rPr>
                <w:rFonts w:ascii="Arial Narrow" w:hAnsi="Arial Narrow" w:cs="Arial"/>
                <w:lang w:val="en-US"/>
              </w:rPr>
              <w:t>Eligibility of applicants</w:t>
            </w:r>
          </w:p>
        </w:tc>
        <w:tc>
          <w:tcPr>
            <w:tcW w:w="5714" w:type="dxa"/>
            <w:shd w:val="clear" w:color="auto" w:fill="EAF1DD" w:themeFill="accent3" w:themeFillTint="33"/>
          </w:tcPr>
          <w:p w:rsidR="00215E3E" w:rsidRDefault="00215E3E" w:rsidP="00D0537C">
            <w:pPr>
              <w:pStyle w:val="ListParagraph"/>
              <w:numPr>
                <w:ilvl w:val="0"/>
                <w:numId w:val="18"/>
              </w:numPr>
              <w:jc w:val="both"/>
              <w:rPr>
                <w:rFonts w:ascii="Arial Narrow" w:hAnsi="Arial Narrow" w:cs="Arial"/>
                <w:lang w:val="en-US"/>
              </w:rPr>
            </w:pPr>
            <w:r>
              <w:rPr>
                <w:rFonts w:ascii="Arial Narrow" w:hAnsi="Arial Narrow" w:cs="Arial"/>
                <w:lang w:val="en-US"/>
              </w:rPr>
              <w:t>Reference to the role of Lead Beneficiary for Coordinator in line with the provisions of the FWA</w:t>
            </w:r>
          </w:p>
          <w:p w:rsidR="00215E3E" w:rsidRDefault="00215E3E" w:rsidP="00D0537C">
            <w:pPr>
              <w:pStyle w:val="ListParagraph"/>
              <w:numPr>
                <w:ilvl w:val="0"/>
                <w:numId w:val="18"/>
              </w:numPr>
              <w:jc w:val="both"/>
              <w:rPr>
                <w:rFonts w:ascii="Arial Narrow" w:hAnsi="Arial Narrow" w:cs="Arial"/>
                <w:lang w:val="en-US"/>
              </w:rPr>
            </w:pPr>
            <w:r>
              <w:rPr>
                <w:rFonts w:ascii="Arial Narrow" w:hAnsi="Arial Narrow" w:cs="Arial"/>
                <w:lang w:val="en-US"/>
              </w:rPr>
              <w:t>In the CBC spirit, obligation to have a co-applicant from the other side of the border</w:t>
            </w:r>
          </w:p>
          <w:p w:rsidR="00215E3E" w:rsidRDefault="00641C56" w:rsidP="00D0537C">
            <w:pPr>
              <w:pStyle w:val="ListParagraph"/>
              <w:numPr>
                <w:ilvl w:val="0"/>
                <w:numId w:val="18"/>
              </w:numPr>
              <w:jc w:val="both"/>
              <w:rPr>
                <w:rFonts w:ascii="Arial Narrow" w:hAnsi="Arial Narrow" w:cs="Arial"/>
                <w:lang w:val="en-US"/>
              </w:rPr>
            </w:pPr>
            <w:r>
              <w:rPr>
                <w:rFonts w:ascii="Arial Narrow" w:hAnsi="Arial Narrow" w:cs="Arial"/>
                <w:lang w:val="en-US"/>
              </w:rPr>
              <w:t xml:space="preserve">Limited </w:t>
            </w:r>
            <w:r w:rsidR="00215E3E">
              <w:rPr>
                <w:rFonts w:ascii="Arial Narrow" w:hAnsi="Arial Narrow" w:cs="Arial"/>
                <w:lang w:val="en-US"/>
              </w:rPr>
              <w:t>number of co-applicants</w:t>
            </w:r>
            <w:r>
              <w:rPr>
                <w:rFonts w:ascii="Arial Narrow" w:hAnsi="Arial Narrow" w:cs="Arial"/>
                <w:lang w:val="en-US"/>
              </w:rPr>
              <w:t xml:space="preserve"> (maximum 5)</w:t>
            </w:r>
          </w:p>
          <w:p w:rsidR="00215E3E" w:rsidRDefault="00215E3E" w:rsidP="00D0537C">
            <w:pPr>
              <w:pStyle w:val="ListParagraph"/>
              <w:numPr>
                <w:ilvl w:val="0"/>
                <w:numId w:val="18"/>
              </w:numPr>
              <w:jc w:val="both"/>
              <w:rPr>
                <w:rFonts w:ascii="Arial Narrow" w:hAnsi="Arial Narrow" w:cs="Arial"/>
                <w:lang w:val="en-US"/>
              </w:rPr>
            </w:pPr>
            <w:r>
              <w:rPr>
                <w:rFonts w:ascii="Arial Narrow" w:hAnsi="Arial Narrow" w:cs="Arial"/>
                <w:lang w:val="en-US"/>
              </w:rPr>
              <w:t>Reference to the provisions of the FWA on the selection of operations</w:t>
            </w:r>
            <w:r w:rsidR="00641C56">
              <w:rPr>
                <w:rFonts w:ascii="Arial Narrow" w:hAnsi="Arial Narrow" w:cs="Arial"/>
                <w:lang w:val="en-US"/>
              </w:rPr>
              <w:t xml:space="preserve">: cooperation </w:t>
            </w:r>
            <w:r w:rsidR="00D54F44">
              <w:rPr>
                <w:rFonts w:ascii="Arial Narrow" w:hAnsi="Arial Narrow" w:cs="Arial"/>
                <w:lang w:val="en-US"/>
              </w:rPr>
              <w:t>criteria</w:t>
            </w:r>
          </w:p>
          <w:p w:rsidR="00215E3E" w:rsidRDefault="00215E3E" w:rsidP="00D0537C">
            <w:pPr>
              <w:pStyle w:val="ListParagraph"/>
              <w:numPr>
                <w:ilvl w:val="0"/>
                <w:numId w:val="18"/>
              </w:numPr>
              <w:jc w:val="both"/>
              <w:rPr>
                <w:rFonts w:ascii="Arial Narrow" w:hAnsi="Arial Narrow" w:cs="Arial"/>
                <w:lang w:val="en-US"/>
              </w:rPr>
            </w:pPr>
            <w:r>
              <w:rPr>
                <w:rFonts w:ascii="Arial Narrow" w:hAnsi="Arial Narrow" w:cs="Arial"/>
                <w:lang w:val="en-US"/>
              </w:rPr>
              <w:t xml:space="preserve">Exclusion of </w:t>
            </w:r>
            <w:r w:rsidR="00BA4C4F">
              <w:rPr>
                <w:rFonts w:ascii="Arial Narrow" w:hAnsi="Arial Narrow" w:cs="Arial"/>
                <w:lang w:val="en-US"/>
              </w:rPr>
              <w:t>any legal relation between the applicant and the co-applicants (e.g. mother or sister organisations)</w:t>
            </w:r>
          </w:p>
          <w:p w:rsidR="00BA4C4F" w:rsidRPr="00E44D1A" w:rsidRDefault="00BA4C4F" w:rsidP="00E44D1A">
            <w:pPr>
              <w:pStyle w:val="ListParagraph"/>
              <w:numPr>
                <w:ilvl w:val="0"/>
                <w:numId w:val="18"/>
              </w:numPr>
              <w:jc w:val="both"/>
              <w:rPr>
                <w:rFonts w:ascii="Arial Narrow" w:hAnsi="Arial Narrow" w:cs="Arial"/>
                <w:lang w:val="en-US"/>
              </w:rPr>
            </w:pPr>
            <w:r>
              <w:rPr>
                <w:rFonts w:ascii="Arial Narrow" w:hAnsi="Arial Narrow" w:cs="Arial"/>
                <w:lang w:val="en-US"/>
              </w:rPr>
              <w:t>Footnote on the nationality mix that every set of applicant and co-applicants must meet</w:t>
            </w:r>
          </w:p>
        </w:tc>
      </w:tr>
      <w:tr w:rsidR="00D73F47" w:rsidRPr="00D73F47" w:rsidTr="00E44D1A">
        <w:tc>
          <w:tcPr>
            <w:tcW w:w="3528" w:type="dxa"/>
            <w:shd w:val="clear" w:color="auto" w:fill="EAF1DD" w:themeFill="accent3" w:themeFillTint="33"/>
          </w:tcPr>
          <w:p w:rsidR="00D73F47" w:rsidRPr="00D73F47" w:rsidRDefault="00BA4C4F" w:rsidP="00883437">
            <w:pPr>
              <w:jc w:val="both"/>
              <w:rPr>
                <w:rFonts w:ascii="Arial Narrow" w:hAnsi="Arial Narrow" w:cs="Arial"/>
                <w:lang w:val="en-US"/>
              </w:rPr>
            </w:pPr>
            <w:r>
              <w:rPr>
                <w:rFonts w:ascii="Arial Narrow" w:hAnsi="Arial Narrow" w:cs="Arial"/>
                <w:lang w:val="en-US"/>
              </w:rPr>
              <w:t>Eligible actions</w:t>
            </w:r>
          </w:p>
        </w:tc>
        <w:tc>
          <w:tcPr>
            <w:tcW w:w="5714" w:type="dxa"/>
            <w:shd w:val="clear" w:color="auto" w:fill="EAF1DD" w:themeFill="accent3" w:themeFillTint="33"/>
          </w:tcPr>
          <w:p w:rsidR="00D73F47" w:rsidRDefault="00BA4C4F" w:rsidP="00EF767C">
            <w:pPr>
              <w:pStyle w:val="ListParagraph"/>
              <w:numPr>
                <w:ilvl w:val="0"/>
                <w:numId w:val="19"/>
              </w:numPr>
              <w:jc w:val="both"/>
              <w:rPr>
                <w:rFonts w:ascii="Arial Narrow" w:hAnsi="Arial Narrow" w:cs="Arial"/>
                <w:lang w:val="en-US"/>
              </w:rPr>
            </w:pPr>
            <w:r>
              <w:rPr>
                <w:rFonts w:ascii="Arial Narrow" w:hAnsi="Arial Narrow" w:cs="Arial"/>
                <w:lang w:val="en-US"/>
              </w:rPr>
              <w:t>In line with the provisions of the FWA, definition of a CBC operation</w:t>
            </w:r>
          </w:p>
          <w:p w:rsidR="005E0EB3" w:rsidRDefault="005E0EB3" w:rsidP="00EF767C">
            <w:pPr>
              <w:pStyle w:val="ListParagraph"/>
              <w:numPr>
                <w:ilvl w:val="0"/>
                <w:numId w:val="19"/>
              </w:numPr>
              <w:jc w:val="both"/>
              <w:rPr>
                <w:rFonts w:ascii="Arial Narrow" w:hAnsi="Arial Narrow" w:cs="Arial"/>
                <w:lang w:val="en-US"/>
              </w:rPr>
            </w:pPr>
            <w:r>
              <w:rPr>
                <w:rFonts w:ascii="Arial Narrow" w:hAnsi="Arial Narrow" w:cs="Arial"/>
                <w:lang w:val="en-US"/>
              </w:rPr>
              <w:t>Only one call objective should be selected in the application form</w:t>
            </w:r>
          </w:p>
          <w:p w:rsidR="00BA4C4F" w:rsidRDefault="00BA4C4F" w:rsidP="00EF767C">
            <w:pPr>
              <w:pStyle w:val="ListParagraph"/>
              <w:numPr>
                <w:ilvl w:val="0"/>
                <w:numId w:val="19"/>
              </w:numPr>
              <w:jc w:val="both"/>
              <w:rPr>
                <w:rFonts w:ascii="Arial Narrow" w:hAnsi="Arial Narrow" w:cs="Arial"/>
                <w:lang w:val="en-US"/>
              </w:rPr>
            </w:pPr>
            <w:r>
              <w:rPr>
                <w:rFonts w:ascii="Arial Narrow" w:hAnsi="Arial Narrow" w:cs="Arial"/>
                <w:lang w:val="en-US"/>
              </w:rPr>
              <w:t>Possibility of differentiating the duration of operations in relation to the specific objective of the programme targeted by the application</w:t>
            </w:r>
          </w:p>
          <w:p w:rsidR="00BA4C4F" w:rsidRDefault="00BA4C4F" w:rsidP="00EF767C">
            <w:pPr>
              <w:pStyle w:val="ListParagraph"/>
              <w:numPr>
                <w:ilvl w:val="0"/>
                <w:numId w:val="19"/>
              </w:numPr>
              <w:jc w:val="both"/>
              <w:rPr>
                <w:rFonts w:ascii="Arial Narrow" w:hAnsi="Arial Narrow" w:cs="Arial"/>
                <w:lang w:val="en-US"/>
              </w:rPr>
            </w:pPr>
            <w:r>
              <w:rPr>
                <w:rFonts w:ascii="Arial Narrow" w:hAnsi="Arial Narrow" w:cs="Arial"/>
                <w:lang w:val="en-US"/>
              </w:rPr>
              <w:t>Liaison between the programme indicators and the indicators displayed in the project application</w:t>
            </w:r>
          </w:p>
          <w:p w:rsidR="00EF767C" w:rsidRPr="00EF767C" w:rsidRDefault="00EF767C" w:rsidP="00EF767C">
            <w:pPr>
              <w:pStyle w:val="ListParagraph"/>
              <w:numPr>
                <w:ilvl w:val="0"/>
                <w:numId w:val="19"/>
              </w:numPr>
              <w:jc w:val="both"/>
              <w:rPr>
                <w:rFonts w:ascii="Arial Narrow" w:hAnsi="Arial Narrow" w:cs="Arial"/>
                <w:lang w:val="en-US"/>
              </w:rPr>
            </w:pPr>
            <w:r>
              <w:rPr>
                <w:rFonts w:ascii="Arial Narrow" w:hAnsi="Arial Narrow" w:cs="Arial"/>
                <w:lang w:val="en-US"/>
              </w:rPr>
              <w:t>Possibility of revising indicators in those applications which have been awarded a grant prior to contract signature</w:t>
            </w:r>
          </w:p>
          <w:p w:rsidR="00BA4C4F" w:rsidRDefault="00BA4C4F" w:rsidP="00EF767C">
            <w:pPr>
              <w:pStyle w:val="ListParagraph"/>
              <w:numPr>
                <w:ilvl w:val="0"/>
                <w:numId w:val="19"/>
              </w:numPr>
              <w:jc w:val="both"/>
              <w:rPr>
                <w:rFonts w:ascii="Arial Narrow" w:hAnsi="Arial Narrow" w:cs="Arial"/>
                <w:lang w:val="en-US"/>
              </w:rPr>
            </w:pPr>
            <w:r>
              <w:rPr>
                <w:rFonts w:ascii="Arial Narrow" w:hAnsi="Arial Narrow" w:cs="Arial"/>
                <w:lang w:val="en-US"/>
              </w:rPr>
              <w:t xml:space="preserve">As example of eligible activities, the guidelines take from the programme document by result the non-exhaustive list of possible activities </w:t>
            </w:r>
          </w:p>
          <w:p w:rsidR="002F0DFD" w:rsidRDefault="002F0DFD" w:rsidP="00EF767C">
            <w:pPr>
              <w:pStyle w:val="ListParagraph"/>
              <w:numPr>
                <w:ilvl w:val="0"/>
                <w:numId w:val="19"/>
              </w:numPr>
              <w:jc w:val="both"/>
              <w:rPr>
                <w:rFonts w:ascii="Arial Narrow" w:hAnsi="Arial Narrow" w:cs="Arial"/>
                <w:lang w:val="en-US"/>
              </w:rPr>
            </w:pPr>
            <w:r>
              <w:rPr>
                <w:rFonts w:ascii="Arial Narrow" w:hAnsi="Arial Narrow" w:cs="Arial"/>
                <w:lang w:val="en-US"/>
              </w:rPr>
              <w:t>Enlarg</w:t>
            </w:r>
            <w:r w:rsidR="001A328C">
              <w:rPr>
                <w:rFonts w:ascii="Arial Narrow" w:hAnsi="Arial Narrow" w:cs="Arial"/>
                <w:lang w:val="en-US"/>
              </w:rPr>
              <w:t>ed list of ineligible actions</w:t>
            </w:r>
            <w:r w:rsidR="00376BA4">
              <w:rPr>
                <w:rFonts w:ascii="Arial Narrow" w:hAnsi="Arial Narrow" w:cs="Arial"/>
                <w:lang w:val="en-US"/>
              </w:rPr>
              <w:t xml:space="preserve"> and footnote on ‘revenue’</w:t>
            </w:r>
          </w:p>
          <w:p w:rsidR="002F0DFD" w:rsidRDefault="002F0DFD" w:rsidP="00EF767C">
            <w:pPr>
              <w:pStyle w:val="ListParagraph"/>
              <w:numPr>
                <w:ilvl w:val="0"/>
                <w:numId w:val="19"/>
              </w:numPr>
              <w:jc w:val="both"/>
              <w:rPr>
                <w:rFonts w:ascii="Arial Narrow" w:hAnsi="Arial Narrow" w:cs="Arial"/>
                <w:lang w:val="en-US"/>
              </w:rPr>
            </w:pPr>
            <w:r>
              <w:rPr>
                <w:rFonts w:ascii="Arial Narrow" w:hAnsi="Arial Narrow" w:cs="Arial"/>
                <w:lang w:val="en-US"/>
              </w:rPr>
              <w:t>Financial support to third parties is not proposed as an option for CBC programmes</w:t>
            </w:r>
          </w:p>
          <w:p w:rsidR="00BA4C4F" w:rsidRPr="00E44D1A" w:rsidRDefault="006A3DBE" w:rsidP="00EF767C">
            <w:pPr>
              <w:pStyle w:val="ListParagraph"/>
              <w:numPr>
                <w:ilvl w:val="0"/>
                <w:numId w:val="19"/>
              </w:numPr>
              <w:jc w:val="both"/>
              <w:rPr>
                <w:rFonts w:ascii="Arial Narrow" w:hAnsi="Arial Narrow" w:cs="Arial"/>
                <w:lang w:val="en-US"/>
              </w:rPr>
            </w:pPr>
            <w:r>
              <w:rPr>
                <w:rFonts w:ascii="Arial Narrow" w:hAnsi="Arial Narrow" w:cs="Arial"/>
                <w:lang w:val="en-US"/>
              </w:rPr>
              <w:t>Total freedom for the applicants, co-applicants and affiliated entities to establish alliances and run in different applications but no legal entity will receive more than one grant per specific objective</w:t>
            </w:r>
          </w:p>
        </w:tc>
      </w:tr>
      <w:tr w:rsidR="00BA4C4F" w:rsidRPr="00D73F47" w:rsidTr="00E44D1A">
        <w:tc>
          <w:tcPr>
            <w:tcW w:w="3528" w:type="dxa"/>
            <w:shd w:val="clear" w:color="auto" w:fill="EAF1DD" w:themeFill="accent3" w:themeFillTint="33"/>
          </w:tcPr>
          <w:p w:rsidR="00BA4C4F" w:rsidRDefault="002F0DFD" w:rsidP="00883437">
            <w:pPr>
              <w:jc w:val="both"/>
              <w:rPr>
                <w:rFonts w:ascii="Arial Narrow" w:hAnsi="Arial Narrow" w:cs="Arial"/>
                <w:lang w:val="en-US"/>
              </w:rPr>
            </w:pPr>
            <w:r>
              <w:rPr>
                <w:rFonts w:ascii="Arial Narrow" w:hAnsi="Arial Narrow" w:cs="Arial"/>
                <w:lang w:val="en-US"/>
              </w:rPr>
              <w:t>Eligibility of costs</w:t>
            </w:r>
          </w:p>
        </w:tc>
        <w:tc>
          <w:tcPr>
            <w:tcW w:w="5714" w:type="dxa"/>
            <w:shd w:val="clear" w:color="auto" w:fill="EAF1DD" w:themeFill="accent3" w:themeFillTint="33"/>
          </w:tcPr>
          <w:p w:rsidR="00642597" w:rsidRDefault="00642597" w:rsidP="00847E06">
            <w:pPr>
              <w:pStyle w:val="ListParagraph"/>
              <w:numPr>
                <w:ilvl w:val="0"/>
                <w:numId w:val="20"/>
              </w:numPr>
              <w:jc w:val="both"/>
              <w:rPr>
                <w:rFonts w:ascii="Arial Narrow" w:hAnsi="Arial Narrow" w:cs="Arial"/>
                <w:lang w:val="en-US"/>
              </w:rPr>
            </w:pPr>
            <w:r>
              <w:rPr>
                <w:rFonts w:ascii="Arial Narrow" w:hAnsi="Arial Narrow" w:cs="Arial"/>
                <w:lang w:val="en-US"/>
              </w:rPr>
              <w:t>Reference to the legal framework</w:t>
            </w:r>
          </w:p>
          <w:p w:rsidR="002F0DFD" w:rsidRDefault="002F0DFD" w:rsidP="00847E06">
            <w:pPr>
              <w:pStyle w:val="ListParagraph"/>
              <w:numPr>
                <w:ilvl w:val="0"/>
                <w:numId w:val="20"/>
              </w:numPr>
              <w:jc w:val="both"/>
              <w:rPr>
                <w:rFonts w:ascii="Arial Narrow" w:hAnsi="Arial Narrow" w:cs="Arial"/>
                <w:lang w:val="en-US"/>
              </w:rPr>
            </w:pPr>
            <w:r>
              <w:rPr>
                <w:rFonts w:ascii="Arial Narrow" w:hAnsi="Arial Narrow" w:cs="Arial"/>
                <w:lang w:val="en-US"/>
              </w:rPr>
              <w:t xml:space="preserve">Acceptance of the salaries of civil servants and other employees of the public sector as co-financing with limitations regarding additional remuneration to the standard </w:t>
            </w:r>
            <w:r w:rsidR="00847E06">
              <w:rPr>
                <w:rFonts w:ascii="Arial Narrow" w:hAnsi="Arial Narrow" w:cs="Arial"/>
                <w:lang w:val="en-US"/>
              </w:rPr>
              <w:t xml:space="preserve">salary </w:t>
            </w:r>
            <w:r>
              <w:rPr>
                <w:rFonts w:ascii="Arial Narrow" w:hAnsi="Arial Narrow" w:cs="Arial"/>
                <w:lang w:val="en-US"/>
              </w:rPr>
              <w:t>rates and the total amount</w:t>
            </w:r>
            <w:r w:rsidR="00847E06">
              <w:rPr>
                <w:rFonts w:ascii="Arial Narrow" w:hAnsi="Arial Narrow" w:cs="Arial"/>
                <w:lang w:val="en-US"/>
              </w:rPr>
              <w:t xml:space="preserve"> of these salaries in relation to the co-financing of the applicant and co-applicants</w:t>
            </w:r>
          </w:p>
          <w:p w:rsidR="00C75853" w:rsidRDefault="00C75853" w:rsidP="00847E06">
            <w:pPr>
              <w:pStyle w:val="ListParagraph"/>
              <w:numPr>
                <w:ilvl w:val="0"/>
                <w:numId w:val="20"/>
              </w:numPr>
              <w:jc w:val="both"/>
              <w:rPr>
                <w:rFonts w:ascii="Arial Narrow" w:hAnsi="Arial Narrow" w:cs="Arial"/>
                <w:lang w:val="en-US"/>
              </w:rPr>
            </w:pPr>
            <w:r>
              <w:rPr>
                <w:rFonts w:ascii="Arial Narrow" w:hAnsi="Arial Narrow" w:cs="Arial"/>
                <w:lang w:val="en-US"/>
              </w:rPr>
              <w:t>Reminder on the expenditure verification</w:t>
            </w:r>
          </w:p>
          <w:p w:rsidR="00847E06" w:rsidRDefault="00091097" w:rsidP="00091097">
            <w:pPr>
              <w:pStyle w:val="ListParagraph"/>
              <w:numPr>
                <w:ilvl w:val="0"/>
                <w:numId w:val="20"/>
              </w:numPr>
              <w:jc w:val="both"/>
              <w:rPr>
                <w:rFonts w:ascii="Arial Narrow" w:hAnsi="Arial Narrow" w:cs="Arial"/>
                <w:lang w:val="en-US"/>
              </w:rPr>
            </w:pPr>
            <w:r>
              <w:rPr>
                <w:rFonts w:ascii="Arial Narrow" w:hAnsi="Arial Narrow" w:cs="Arial"/>
                <w:lang w:val="en-US"/>
              </w:rPr>
              <w:t>The contributions in-kind are ineligible costs</w:t>
            </w:r>
          </w:p>
          <w:p w:rsidR="00091097" w:rsidRPr="00E44D1A" w:rsidRDefault="00894F13" w:rsidP="00E44D1A">
            <w:pPr>
              <w:pStyle w:val="ListParagraph"/>
              <w:numPr>
                <w:ilvl w:val="0"/>
                <w:numId w:val="20"/>
              </w:numPr>
              <w:jc w:val="both"/>
              <w:rPr>
                <w:rFonts w:ascii="Arial Narrow" w:hAnsi="Arial Narrow" w:cs="Arial"/>
                <w:lang w:val="en-US"/>
              </w:rPr>
            </w:pPr>
            <w:r>
              <w:rPr>
                <w:rFonts w:ascii="Arial Narrow" w:hAnsi="Arial Narrow" w:cs="Arial"/>
                <w:lang w:val="en-US"/>
              </w:rPr>
              <w:t xml:space="preserve">List of ineligible costs based on the provisions of the IPA II IR and some </w:t>
            </w:r>
            <w:r w:rsidR="00B811EA">
              <w:rPr>
                <w:rFonts w:ascii="Arial Narrow" w:hAnsi="Arial Narrow" w:cs="Arial"/>
                <w:lang w:val="en-US"/>
              </w:rPr>
              <w:t xml:space="preserve">items based on the Guidelines template and experience from other calls </w:t>
            </w:r>
          </w:p>
        </w:tc>
      </w:tr>
      <w:tr w:rsidR="00BA4C4F" w:rsidRPr="00D73F47" w:rsidTr="00E44D1A">
        <w:tc>
          <w:tcPr>
            <w:tcW w:w="3528" w:type="dxa"/>
            <w:shd w:val="clear" w:color="auto" w:fill="EAF1DD" w:themeFill="accent3" w:themeFillTint="33"/>
          </w:tcPr>
          <w:p w:rsidR="00BA4C4F" w:rsidRDefault="00091097" w:rsidP="00883437">
            <w:pPr>
              <w:jc w:val="both"/>
              <w:rPr>
                <w:rFonts w:ascii="Arial Narrow" w:hAnsi="Arial Narrow" w:cs="Arial"/>
                <w:lang w:val="en-US"/>
              </w:rPr>
            </w:pPr>
            <w:r>
              <w:rPr>
                <w:rFonts w:ascii="Arial Narrow" w:hAnsi="Arial Narrow" w:cs="Arial"/>
                <w:lang w:val="en-US"/>
              </w:rPr>
              <w:t>Concept note content</w:t>
            </w:r>
          </w:p>
        </w:tc>
        <w:tc>
          <w:tcPr>
            <w:tcW w:w="5714" w:type="dxa"/>
            <w:shd w:val="clear" w:color="auto" w:fill="EAF1DD" w:themeFill="accent3" w:themeFillTint="33"/>
          </w:tcPr>
          <w:p w:rsidR="00091097" w:rsidRDefault="006D26BC" w:rsidP="00E44D1A">
            <w:pPr>
              <w:pStyle w:val="ListParagraph"/>
              <w:numPr>
                <w:ilvl w:val="0"/>
                <w:numId w:val="21"/>
              </w:numPr>
              <w:jc w:val="both"/>
              <w:rPr>
                <w:rFonts w:ascii="Arial Narrow" w:hAnsi="Arial Narrow" w:cs="Arial"/>
                <w:lang w:val="en-US"/>
              </w:rPr>
            </w:pPr>
            <w:r>
              <w:rPr>
                <w:rFonts w:ascii="Arial Narrow" w:hAnsi="Arial Narrow" w:cs="Arial"/>
                <w:lang w:val="en-US"/>
              </w:rPr>
              <w:t xml:space="preserve">The difference in value of the EU-contribution from a concept note phase to a full application phase is only important if this exceeds in the second phase more than 20% of the requested </w:t>
            </w:r>
            <w:r>
              <w:rPr>
                <w:rFonts w:ascii="Arial Narrow" w:hAnsi="Arial Narrow" w:cs="Arial"/>
                <w:lang w:val="en-US"/>
              </w:rPr>
              <w:lastRenderedPageBreak/>
              <w:t>grant in the first phase</w:t>
            </w:r>
          </w:p>
          <w:p w:rsidR="004F2596" w:rsidRDefault="004F2596" w:rsidP="004F2596">
            <w:pPr>
              <w:pStyle w:val="ListParagraph"/>
              <w:numPr>
                <w:ilvl w:val="0"/>
                <w:numId w:val="21"/>
              </w:numPr>
              <w:jc w:val="both"/>
              <w:rPr>
                <w:rFonts w:ascii="Arial Narrow" w:hAnsi="Arial Narrow" w:cs="Arial"/>
                <w:lang w:val="en-US"/>
              </w:rPr>
            </w:pPr>
            <w:r>
              <w:rPr>
                <w:rFonts w:ascii="Arial Narrow" w:hAnsi="Arial Narrow" w:cs="Arial"/>
                <w:lang w:val="en-US"/>
              </w:rPr>
              <w:t>Limits to new contributions from donors during the implementation of the action</w:t>
            </w:r>
          </w:p>
          <w:p w:rsidR="00590A52" w:rsidRPr="004F2596" w:rsidRDefault="00590A52" w:rsidP="004F2596">
            <w:pPr>
              <w:pStyle w:val="ListParagraph"/>
              <w:numPr>
                <w:ilvl w:val="0"/>
                <w:numId w:val="21"/>
              </w:numPr>
              <w:jc w:val="both"/>
              <w:rPr>
                <w:rFonts w:ascii="Arial Narrow" w:hAnsi="Arial Narrow" w:cs="Arial"/>
                <w:lang w:val="en-US"/>
              </w:rPr>
            </w:pPr>
            <w:r>
              <w:rPr>
                <w:rFonts w:ascii="Arial Narrow" w:hAnsi="Arial Narrow" w:cs="Arial"/>
                <w:lang w:val="en-US"/>
              </w:rPr>
              <w:t>Explanation of the term ‘clarification’</w:t>
            </w:r>
          </w:p>
        </w:tc>
      </w:tr>
      <w:tr w:rsidR="00BA4C4F" w:rsidRPr="00D73F47" w:rsidTr="00E44D1A">
        <w:tc>
          <w:tcPr>
            <w:tcW w:w="3528" w:type="dxa"/>
            <w:shd w:val="clear" w:color="auto" w:fill="EAF1DD" w:themeFill="accent3" w:themeFillTint="33"/>
          </w:tcPr>
          <w:p w:rsidR="00BA4C4F" w:rsidRDefault="00091097" w:rsidP="00883437">
            <w:pPr>
              <w:jc w:val="both"/>
              <w:rPr>
                <w:rFonts w:ascii="Arial Narrow" w:hAnsi="Arial Narrow" w:cs="Arial"/>
                <w:lang w:val="en-US"/>
              </w:rPr>
            </w:pPr>
            <w:r>
              <w:rPr>
                <w:rFonts w:ascii="Arial Narrow" w:hAnsi="Arial Narrow" w:cs="Arial"/>
                <w:lang w:val="en-US"/>
              </w:rPr>
              <w:lastRenderedPageBreak/>
              <w:t>Further information about concept notes</w:t>
            </w:r>
          </w:p>
        </w:tc>
        <w:tc>
          <w:tcPr>
            <w:tcW w:w="5714" w:type="dxa"/>
            <w:shd w:val="clear" w:color="auto" w:fill="EAF1DD" w:themeFill="accent3" w:themeFillTint="33"/>
          </w:tcPr>
          <w:p w:rsidR="00091097" w:rsidRPr="00E44D1A" w:rsidRDefault="00091097" w:rsidP="00E44D1A">
            <w:pPr>
              <w:pStyle w:val="ListParagraph"/>
              <w:numPr>
                <w:ilvl w:val="0"/>
                <w:numId w:val="21"/>
              </w:numPr>
              <w:jc w:val="both"/>
              <w:rPr>
                <w:rFonts w:ascii="Arial Narrow" w:hAnsi="Arial Narrow" w:cs="Arial"/>
                <w:lang w:val="en-US"/>
              </w:rPr>
            </w:pPr>
            <w:r>
              <w:rPr>
                <w:rFonts w:ascii="Arial Narrow" w:hAnsi="Arial Narrow" w:cs="Arial"/>
                <w:lang w:val="en-US"/>
              </w:rPr>
              <w:t>Obligation of holding information sessions</w:t>
            </w:r>
          </w:p>
        </w:tc>
      </w:tr>
      <w:tr w:rsidR="00BA4C4F" w:rsidRPr="00D73F47" w:rsidTr="00E44D1A">
        <w:tc>
          <w:tcPr>
            <w:tcW w:w="3528" w:type="dxa"/>
            <w:shd w:val="clear" w:color="auto" w:fill="EAF1DD" w:themeFill="accent3" w:themeFillTint="33"/>
          </w:tcPr>
          <w:p w:rsidR="00BA4C4F" w:rsidRDefault="00091097" w:rsidP="00883437">
            <w:pPr>
              <w:jc w:val="both"/>
              <w:rPr>
                <w:rFonts w:ascii="Arial Narrow" w:hAnsi="Arial Narrow" w:cs="Arial"/>
                <w:lang w:val="en-US"/>
              </w:rPr>
            </w:pPr>
            <w:r>
              <w:rPr>
                <w:rFonts w:ascii="Arial Narrow" w:hAnsi="Arial Narrow" w:cs="Arial"/>
                <w:lang w:val="en-US"/>
              </w:rPr>
              <w:t>Full application forms</w:t>
            </w:r>
          </w:p>
        </w:tc>
        <w:tc>
          <w:tcPr>
            <w:tcW w:w="5714" w:type="dxa"/>
            <w:shd w:val="clear" w:color="auto" w:fill="EAF1DD" w:themeFill="accent3" w:themeFillTint="33"/>
          </w:tcPr>
          <w:p w:rsidR="00BA4C4F" w:rsidRDefault="00091097" w:rsidP="00091097">
            <w:pPr>
              <w:pStyle w:val="ListParagraph"/>
              <w:numPr>
                <w:ilvl w:val="0"/>
                <w:numId w:val="21"/>
              </w:numPr>
              <w:jc w:val="both"/>
              <w:rPr>
                <w:rFonts w:ascii="Arial Narrow" w:hAnsi="Arial Narrow" w:cs="Arial"/>
                <w:lang w:val="en-US"/>
              </w:rPr>
            </w:pPr>
            <w:r>
              <w:rPr>
                <w:rFonts w:ascii="Arial Narrow" w:hAnsi="Arial Narrow" w:cs="Arial"/>
                <w:lang w:val="en-US"/>
              </w:rPr>
              <w:t>Detail list of what cannot be changed between the concept note and full application</w:t>
            </w:r>
          </w:p>
          <w:p w:rsidR="000E7994" w:rsidRPr="00E44D1A" w:rsidRDefault="000E7994" w:rsidP="00E44D1A">
            <w:pPr>
              <w:pStyle w:val="ListParagraph"/>
              <w:numPr>
                <w:ilvl w:val="0"/>
                <w:numId w:val="21"/>
              </w:numPr>
              <w:jc w:val="both"/>
              <w:rPr>
                <w:rFonts w:ascii="Arial Narrow" w:hAnsi="Arial Narrow" w:cs="Arial"/>
                <w:lang w:val="en-US"/>
              </w:rPr>
            </w:pPr>
            <w:r>
              <w:rPr>
                <w:rFonts w:ascii="Arial Narrow" w:hAnsi="Arial Narrow" w:cs="Arial"/>
                <w:lang w:val="en-US"/>
              </w:rPr>
              <w:t xml:space="preserve">Supporting documents will be submitted along with the full application form </w:t>
            </w:r>
          </w:p>
        </w:tc>
      </w:tr>
      <w:tr w:rsidR="00BA4C4F" w:rsidRPr="00D73F47" w:rsidTr="00E44D1A">
        <w:tc>
          <w:tcPr>
            <w:tcW w:w="3528" w:type="dxa"/>
            <w:shd w:val="clear" w:color="auto" w:fill="EAF1DD" w:themeFill="accent3" w:themeFillTint="33"/>
          </w:tcPr>
          <w:p w:rsidR="00BA4C4F" w:rsidRDefault="000E7994" w:rsidP="00883437">
            <w:pPr>
              <w:jc w:val="both"/>
              <w:rPr>
                <w:rFonts w:ascii="Arial Narrow" w:hAnsi="Arial Narrow" w:cs="Arial"/>
                <w:lang w:val="en-US"/>
              </w:rPr>
            </w:pPr>
            <w:r>
              <w:rPr>
                <w:rFonts w:ascii="Arial Narrow" w:hAnsi="Arial Narrow" w:cs="Arial"/>
                <w:lang w:val="en-US"/>
              </w:rPr>
              <w:t>Where and how to send full application forms</w:t>
            </w:r>
          </w:p>
        </w:tc>
        <w:tc>
          <w:tcPr>
            <w:tcW w:w="5714" w:type="dxa"/>
            <w:shd w:val="clear" w:color="auto" w:fill="EAF1DD" w:themeFill="accent3" w:themeFillTint="33"/>
          </w:tcPr>
          <w:p w:rsidR="000E7994" w:rsidRPr="00E44D1A" w:rsidRDefault="000E7994" w:rsidP="000E7994">
            <w:pPr>
              <w:pStyle w:val="ListParagraph"/>
              <w:numPr>
                <w:ilvl w:val="0"/>
                <w:numId w:val="22"/>
              </w:numPr>
              <w:jc w:val="both"/>
              <w:rPr>
                <w:rFonts w:ascii="Arial Narrow" w:hAnsi="Arial Narrow" w:cs="Arial"/>
                <w:lang w:val="en-US"/>
              </w:rPr>
            </w:pPr>
            <w:r>
              <w:rPr>
                <w:rFonts w:ascii="Arial Narrow" w:hAnsi="Arial Narrow" w:cs="Arial"/>
                <w:lang w:val="en-US"/>
              </w:rPr>
              <w:t>The supporting documents need to be submitted in one copy and they don’t need to be submitted in electronic format</w:t>
            </w:r>
          </w:p>
        </w:tc>
      </w:tr>
      <w:tr w:rsidR="00091097" w:rsidRPr="00D73F47" w:rsidTr="00E44D1A">
        <w:tc>
          <w:tcPr>
            <w:tcW w:w="3528" w:type="dxa"/>
            <w:shd w:val="clear" w:color="auto" w:fill="EAF1DD" w:themeFill="accent3" w:themeFillTint="33"/>
          </w:tcPr>
          <w:p w:rsidR="00091097" w:rsidRDefault="003B772D" w:rsidP="00883437">
            <w:pPr>
              <w:jc w:val="both"/>
              <w:rPr>
                <w:rFonts w:ascii="Arial Narrow" w:hAnsi="Arial Narrow" w:cs="Arial"/>
                <w:lang w:val="en-US"/>
              </w:rPr>
            </w:pPr>
            <w:r>
              <w:rPr>
                <w:rFonts w:ascii="Arial Narrow" w:hAnsi="Arial Narrow" w:cs="Arial"/>
                <w:lang w:val="en-US"/>
              </w:rPr>
              <w:t>Evaluation and selection of applications</w:t>
            </w:r>
          </w:p>
        </w:tc>
        <w:tc>
          <w:tcPr>
            <w:tcW w:w="5714" w:type="dxa"/>
            <w:shd w:val="clear" w:color="auto" w:fill="EAF1DD" w:themeFill="accent3" w:themeFillTint="33"/>
          </w:tcPr>
          <w:p w:rsidR="00091097" w:rsidRPr="00E44D1A" w:rsidRDefault="003B772D" w:rsidP="003B772D">
            <w:pPr>
              <w:pStyle w:val="ListParagraph"/>
              <w:numPr>
                <w:ilvl w:val="0"/>
                <w:numId w:val="22"/>
              </w:numPr>
              <w:jc w:val="both"/>
              <w:rPr>
                <w:rFonts w:ascii="Arial Narrow" w:hAnsi="Arial Narrow" w:cs="Arial"/>
                <w:lang w:val="en-US"/>
              </w:rPr>
            </w:pPr>
            <w:r>
              <w:rPr>
                <w:rFonts w:ascii="Arial Narrow" w:hAnsi="Arial Narrow" w:cs="Arial"/>
                <w:lang w:val="en-US"/>
              </w:rPr>
              <w:t>Irrespective of the evaluation phase, an application can be rejected at any moment when the applicants or the action are ineligible</w:t>
            </w:r>
          </w:p>
        </w:tc>
      </w:tr>
      <w:tr w:rsidR="00091097" w:rsidRPr="00D73F47" w:rsidTr="00E44D1A">
        <w:tc>
          <w:tcPr>
            <w:tcW w:w="3528" w:type="dxa"/>
            <w:shd w:val="clear" w:color="auto" w:fill="EAF1DD" w:themeFill="accent3" w:themeFillTint="33"/>
          </w:tcPr>
          <w:p w:rsidR="00091097" w:rsidRDefault="000B479A" w:rsidP="00883437">
            <w:pPr>
              <w:jc w:val="both"/>
              <w:rPr>
                <w:rFonts w:ascii="Arial Narrow" w:hAnsi="Arial Narrow" w:cs="Arial"/>
                <w:lang w:val="en-US"/>
              </w:rPr>
            </w:pPr>
            <w:r>
              <w:rPr>
                <w:rFonts w:ascii="Arial Narrow" w:hAnsi="Arial Narrow" w:cs="Arial"/>
                <w:lang w:val="en-US"/>
              </w:rPr>
              <w:t>Evaluation grid for concept notes</w:t>
            </w:r>
          </w:p>
        </w:tc>
        <w:tc>
          <w:tcPr>
            <w:tcW w:w="5714" w:type="dxa"/>
            <w:shd w:val="clear" w:color="auto" w:fill="EAF1DD" w:themeFill="accent3" w:themeFillTint="33"/>
          </w:tcPr>
          <w:p w:rsidR="00091097" w:rsidRDefault="00536578" w:rsidP="00536578">
            <w:pPr>
              <w:pStyle w:val="ListParagraph"/>
              <w:numPr>
                <w:ilvl w:val="0"/>
                <w:numId w:val="22"/>
              </w:numPr>
              <w:jc w:val="both"/>
              <w:rPr>
                <w:rFonts w:ascii="Arial Narrow" w:hAnsi="Arial Narrow" w:cs="Arial"/>
                <w:lang w:val="en-US"/>
              </w:rPr>
            </w:pPr>
            <w:r>
              <w:rPr>
                <w:rFonts w:ascii="Arial Narrow" w:hAnsi="Arial Narrow" w:cs="Arial"/>
                <w:lang w:val="en-US"/>
              </w:rPr>
              <w:t>Reformulation of the questions 1.1. &amp; 1.2. in order to improve their wording and purpose</w:t>
            </w:r>
          </w:p>
          <w:p w:rsidR="00422544" w:rsidRDefault="00422544" w:rsidP="00536578">
            <w:pPr>
              <w:pStyle w:val="ListParagraph"/>
              <w:numPr>
                <w:ilvl w:val="0"/>
                <w:numId w:val="22"/>
              </w:numPr>
              <w:jc w:val="both"/>
              <w:rPr>
                <w:rFonts w:ascii="Arial Narrow" w:hAnsi="Arial Narrow" w:cs="Arial"/>
                <w:lang w:val="en-US"/>
              </w:rPr>
            </w:pPr>
            <w:r>
              <w:rPr>
                <w:rFonts w:ascii="Arial Narrow" w:hAnsi="Arial Narrow" w:cs="Arial"/>
                <w:lang w:val="en-US"/>
              </w:rPr>
              <w:t>The question 1.2 can receive an additional bonus of 5 points if the application is supported by a Thematic Steering Group of any of the EU Strategies for the Danube Region or for the Adriatic and Ionian Region</w:t>
            </w:r>
          </w:p>
          <w:p w:rsidR="00536578" w:rsidRDefault="00536578" w:rsidP="00536578">
            <w:pPr>
              <w:pStyle w:val="ListParagraph"/>
              <w:numPr>
                <w:ilvl w:val="0"/>
                <w:numId w:val="22"/>
              </w:numPr>
              <w:jc w:val="both"/>
              <w:rPr>
                <w:rFonts w:ascii="Arial Narrow" w:hAnsi="Arial Narrow" w:cs="Arial"/>
                <w:lang w:val="en-US"/>
              </w:rPr>
            </w:pPr>
            <w:r>
              <w:rPr>
                <w:rFonts w:ascii="Arial Narrow" w:hAnsi="Arial Narrow" w:cs="Arial"/>
                <w:lang w:val="en-US"/>
              </w:rPr>
              <w:t>In question 1.4. indigenous people have been removed and ‘children’s rights, democratic standards and good governance’ introduced</w:t>
            </w:r>
          </w:p>
          <w:p w:rsidR="00536578" w:rsidRDefault="00536578" w:rsidP="00536578">
            <w:pPr>
              <w:pStyle w:val="ListParagraph"/>
              <w:numPr>
                <w:ilvl w:val="0"/>
                <w:numId w:val="22"/>
              </w:numPr>
              <w:jc w:val="both"/>
              <w:rPr>
                <w:rFonts w:ascii="Arial Narrow" w:hAnsi="Arial Narrow" w:cs="Arial"/>
                <w:lang w:val="en-US"/>
              </w:rPr>
            </w:pPr>
            <w:r>
              <w:rPr>
                <w:rFonts w:ascii="Arial Narrow" w:hAnsi="Arial Narrow" w:cs="Arial"/>
                <w:lang w:val="en-US"/>
              </w:rPr>
              <w:t>Reformulation of the questions 2.1. &amp; 2.2. in order to improve their wording and purpose</w:t>
            </w:r>
            <w:r w:rsidR="00074A41">
              <w:rPr>
                <w:rFonts w:ascii="Arial Narrow" w:hAnsi="Arial Narrow" w:cs="Arial"/>
                <w:lang w:val="en-US"/>
              </w:rPr>
              <w:t xml:space="preserve">, including a reference to projects having works </w:t>
            </w:r>
          </w:p>
          <w:p w:rsidR="00536578" w:rsidRPr="00E44D1A" w:rsidRDefault="00536578" w:rsidP="00E44D1A">
            <w:pPr>
              <w:pStyle w:val="ListParagraph"/>
              <w:numPr>
                <w:ilvl w:val="0"/>
                <w:numId w:val="22"/>
              </w:numPr>
              <w:jc w:val="both"/>
              <w:rPr>
                <w:rFonts w:ascii="Arial Narrow" w:hAnsi="Arial Narrow" w:cs="Arial"/>
                <w:lang w:val="en-US"/>
              </w:rPr>
            </w:pPr>
            <w:r>
              <w:rPr>
                <w:rFonts w:ascii="Arial Narrow" w:hAnsi="Arial Narrow" w:cs="Arial"/>
                <w:lang w:val="en-US"/>
              </w:rPr>
              <w:t>Reference to the lots in the evaluation of concept notes</w:t>
            </w:r>
          </w:p>
        </w:tc>
      </w:tr>
      <w:tr w:rsidR="00091097" w:rsidRPr="00D73F47" w:rsidTr="00E44D1A">
        <w:tc>
          <w:tcPr>
            <w:tcW w:w="3528" w:type="dxa"/>
            <w:shd w:val="clear" w:color="auto" w:fill="EAF1DD" w:themeFill="accent3" w:themeFillTint="33"/>
          </w:tcPr>
          <w:p w:rsidR="00091097" w:rsidRDefault="00316D54" w:rsidP="00883437">
            <w:pPr>
              <w:jc w:val="both"/>
              <w:rPr>
                <w:rFonts w:ascii="Arial Narrow" w:hAnsi="Arial Narrow" w:cs="Arial"/>
                <w:lang w:val="en-US"/>
              </w:rPr>
            </w:pPr>
            <w:r>
              <w:rPr>
                <w:rFonts w:ascii="Arial Narrow" w:hAnsi="Arial Narrow" w:cs="Arial"/>
                <w:lang w:val="en-US"/>
              </w:rPr>
              <w:t>Evaluation grid for full applications</w:t>
            </w:r>
          </w:p>
        </w:tc>
        <w:tc>
          <w:tcPr>
            <w:tcW w:w="5714" w:type="dxa"/>
            <w:shd w:val="clear" w:color="auto" w:fill="EAF1DD" w:themeFill="accent3" w:themeFillTint="33"/>
          </w:tcPr>
          <w:p w:rsidR="00091097" w:rsidRDefault="00316D54" w:rsidP="00316D54">
            <w:pPr>
              <w:pStyle w:val="ListParagraph"/>
              <w:numPr>
                <w:ilvl w:val="0"/>
                <w:numId w:val="23"/>
              </w:numPr>
              <w:jc w:val="both"/>
              <w:rPr>
                <w:rFonts w:ascii="Arial Narrow" w:hAnsi="Arial Narrow" w:cs="Arial"/>
                <w:lang w:val="en-US"/>
              </w:rPr>
            </w:pPr>
            <w:r>
              <w:rPr>
                <w:rFonts w:ascii="Arial Narrow" w:hAnsi="Arial Narrow" w:cs="Arial"/>
                <w:lang w:val="en-US"/>
              </w:rPr>
              <w:t>Reformulation of question 1.3 in line with the information which must be presented in the application form</w:t>
            </w:r>
          </w:p>
          <w:p w:rsidR="00316D54" w:rsidRDefault="00316D54" w:rsidP="00316D54">
            <w:pPr>
              <w:pStyle w:val="ListParagraph"/>
              <w:numPr>
                <w:ilvl w:val="0"/>
                <w:numId w:val="23"/>
              </w:numPr>
              <w:jc w:val="both"/>
              <w:rPr>
                <w:rFonts w:ascii="Arial Narrow" w:hAnsi="Arial Narrow" w:cs="Arial"/>
                <w:lang w:val="en-US"/>
              </w:rPr>
            </w:pPr>
            <w:r>
              <w:rPr>
                <w:rFonts w:ascii="Arial Narrow" w:hAnsi="Arial Narrow" w:cs="Arial"/>
                <w:lang w:val="en-US"/>
              </w:rPr>
              <w:t>The maximum score in section 3 of the evaluation grid has increased by 5 points whereas the maximum score in section 5 has decreased by 5 points in order to make prevail the applications with genuine CBC dimension (question 3.4)</w:t>
            </w:r>
          </w:p>
          <w:p w:rsidR="00316D54" w:rsidRDefault="00316D54" w:rsidP="00316D54">
            <w:pPr>
              <w:pStyle w:val="ListParagraph"/>
              <w:numPr>
                <w:ilvl w:val="0"/>
                <w:numId w:val="23"/>
              </w:numPr>
              <w:jc w:val="both"/>
              <w:rPr>
                <w:rFonts w:ascii="Arial Narrow" w:hAnsi="Arial Narrow" w:cs="Arial"/>
                <w:lang w:val="en-US"/>
              </w:rPr>
            </w:pPr>
            <w:r>
              <w:rPr>
                <w:rFonts w:ascii="Arial Narrow" w:hAnsi="Arial Narrow" w:cs="Arial"/>
                <w:lang w:val="en-US"/>
              </w:rPr>
              <w:t>Reformulation of the questions 3.1. &amp; 3.3. in order to improve the</w:t>
            </w:r>
            <w:r w:rsidR="002368DE">
              <w:rPr>
                <w:rFonts w:ascii="Arial Narrow" w:hAnsi="Arial Narrow" w:cs="Arial"/>
                <w:lang w:val="en-US"/>
              </w:rPr>
              <w:t>ir</w:t>
            </w:r>
            <w:r>
              <w:rPr>
                <w:rFonts w:ascii="Arial Narrow" w:hAnsi="Arial Narrow" w:cs="Arial"/>
                <w:lang w:val="en-US"/>
              </w:rPr>
              <w:t xml:space="preserve"> wording and purpose</w:t>
            </w:r>
          </w:p>
          <w:p w:rsidR="00316D54" w:rsidRDefault="00316D54" w:rsidP="00316D54">
            <w:pPr>
              <w:pStyle w:val="ListParagraph"/>
              <w:numPr>
                <w:ilvl w:val="0"/>
                <w:numId w:val="23"/>
              </w:numPr>
              <w:jc w:val="both"/>
              <w:rPr>
                <w:rFonts w:ascii="Arial Narrow" w:hAnsi="Arial Narrow" w:cs="Arial"/>
                <w:lang w:val="en-US"/>
              </w:rPr>
            </w:pPr>
            <w:r>
              <w:rPr>
                <w:rFonts w:ascii="Arial Narrow" w:hAnsi="Arial Narrow" w:cs="Arial"/>
                <w:lang w:val="en-US"/>
              </w:rPr>
              <w:t xml:space="preserve">Footnote on question 3.1. in order to bring the attention of the evaluator or assessor to the </w:t>
            </w:r>
            <w:r w:rsidR="002368DE">
              <w:rPr>
                <w:rFonts w:ascii="Arial Narrow" w:hAnsi="Arial Narrow" w:cs="Arial"/>
                <w:lang w:val="en-US"/>
              </w:rPr>
              <w:t>maturity of potential works to be undertaken in the action</w:t>
            </w:r>
          </w:p>
          <w:p w:rsidR="002368DE" w:rsidRDefault="002368DE" w:rsidP="002368DE">
            <w:pPr>
              <w:pStyle w:val="ListParagraph"/>
              <w:numPr>
                <w:ilvl w:val="0"/>
                <w:numId w:val="23"/>
              </w:numPr>
              <w:jc w:val="both"/>
              <w:rPr>
                <w:rFonts w:ascii="Arial Narrow" w:hAnsi="Arial Narrow" w:cs="Arial"/>
                <w:lang w:val="en-US"/>
              </w:rPr>
            </w:pPr>
            <w:r>
              <w:rPr>
                <w:rFonts w:ascii="Arial Narrow" w:hAnsi="Arial Narrow" w:cs="Arial"/>
                <w:lang w:val="en-US"/>
              </w:rPr>
              <w:t>Reformulation of the question 4.1. in order to improve its wording and purpose</w:t>
            </w:r>
          </w:p>
          <w:p w:rsidR="002368DE" w:rsidRPr="00E44D1A" w:rsidRDefault="002368DE" w:rsidP="00E44D1A">
            <w:pPr>
              <w:pStyle w:val="ListParagraph"/>
              <w:numPr>
                <w:ilvl w:val="0"/>
                <w:numId w:val="23"/>
              </w:numPr>
              <w:jc w:val="both"/>
              <w:rPr>
                <w:rFonts w:ascii="Arial Narrow" w:hAnsi="Arial Narrow" w:cs="Arial"/>
                <w:lang w:val="en-US"/>
              </w:rPr>
            </w:pPr>
            <w:r>
              <w:rPr>
                <w:rFonts w:ascii="Arial Narrow" w:hAnsi="Arial Narrow" w:cs="Arial"/>
                <w:lang w:val="en-US"/>
              </w:rPr>
              <w:t>Provision of guidance for evaluators or assessors on how to score the questions 1.1., 1.2., 1.3. &amp; 1.4. of this grid</w:t>
            </w:r>
          </w:p>
        </w:tc>
      </w:tr>
      <w:tr w:rsidR="00091097" w:rsidRPr="00D73F47" w:rsidTr="00E44D1A">
        <w:tc>
          <w:tcPr>
            <w:tcW w:w="3528" w:type="dxa"/>
            <w:shd w:val="clear" w:color="auto" w:fill="EAF1DD" w:themeFill="accent3" w:themeFillTint="33"/>
          </w:tcPr>
          <w:p w:rsidR="00091097" w:rsidRDefault="002368DE" w:rsidP="00883437">
            <w:pPr>
              <w:jc w:val="both"/>
              <w:rPr>
                <w:rFonts w:ascii="Arial Narrow" w:hAnsi="Arial Narrow" w:cs="Arial"/>
                <w:lang w:val="en-US"/>
              </w:rPr>
            </w:pPr>
            <w:r>
              <w:rPr>
                <w:rFonts w:ascii="Arial Narrow" w:hAnsi="Arial Narrow" w:cs="Arial"/>
                <w:lang w:val="en-US"/>
              </w:rPr>
              <w:t>Submission of supporting documents</w:t>
            </w:r>
          </w:p>
        </w:tc>
        <w:tc>
          <w:tcPr>
            <w:tcW w:w="5714" w:type="dxa"/>
            <w:shd w:val="clear" w:color="auto" w:fill="EAF1DD" w:themeFill="accent3" w:themeFillTint="33"/>
          </w:tcPr>
          <w:p w:rsidR="00295985" w:rsidRDefault="00295985" w:rsidP="00E44D1A">
            <w:pPr>
              <w:pStyle w:val="ListParagraph"/>
              <w:numPr>
                <w:ilvl w:val="0"/>
                <w:numId w:val="24"/>
              </w:numPr>
              <w:jc w:val="both"/>
              <w:rPr>
                <w:rFonts w:ascii="Arial Narrow" w:hAnsi="Arial Narrow" w:cs="Arial"/>
                <w:lang w:val="en-US"/>
              </w:rPr>
            </w:pPr>
            <w:r>
              <w:rPr>
                <w:rFonts w:ascii="Arial Narrow" w:hAnsi="Arial Narrow" w:cs="Arial"/>
                <w:lang w:val="en-US"/>
              </w:rPr>
              <w:t xml:space="preserve">Reference to the certificate or letter of support </w:t>
            </w:r>
            <w:r w:rsidR="00E87789">
              <w:rPr>
                <w:rFonts w:ascii="Arial Narrow" w:hAnsi="Arial Narrow" w:cs="Arial"/>
                <w:lang w:val="en-US"/>
              </w:rPr>
              <w:t>that the applicants must submit with the concept note if they want to receive a bonus of points for the assessment of relevance at step 1 of the evaluation</w:t>
            </w:r>
          </w:p>
          <w:p w:rsidR="002368DE" w:rsidRDefault="002368DE" w:rsidP="00E44D1A">
            <w:pPr>
              <w:pStyle w:val="ListParagraph"/>
              <w:numPr>
                <w:ilvl w:val="0"/>
                <w:numId w:val="24"/>
              </w:numPr>
              <w:jc w:val="both"/>
              <w:rPr>
                <w:rFonts w:ascii="Arial Narrow" w:hAnsi="Arial Narrow" w:cs="Arial"/>
                <w:lang w:val="en-US"/>
              </w:rPr>
            </w:pPr>
            <w:r>
              <w:rPr>
                <w:rFonts w:ascii="Arial Narrow" w:hAnsi="Arial Narrow" w:cs="Arial"/>
                <w:lang w:val="en-US"/>
              </w:rPr>
              <w:t>Most modifications in the standard text of the section are related to the fact that these documents are required to be submitted along with the full application form</w:t>
            </w:r>
          </w:p>
          <w:p w:rsidR="00D532A1" w:rsidRPr="00E44D1A" w:rsidRDefault="00D532A1" w:rsidP="00E44D1A">
            <w:pPr>
              <w:pStyle w:val="ListParagraph"/>
              <w:numPr>
                <w:ilvl w:val="0"/>
                <w:numId w:val="24"/>
              </w:numPr>
              <w:jc w:val="both"/>
              <w:rPr>
                <w:rFonts w:ascii="Arial Narrow" w:hAnsi="Arial Narrow" w:cs="Arial"/>
                <w:lang w:val="en-US"/>
              </w:rPr>
            </w:pPr>
            <w:r>
              <w:rPr>
                <w:rFonts w:ascii="Arial Narrow" w:hAnsi="Arial Narrow" w:cs="Arial"/>
                <w:lang w:val="en-US"/>
              </w:rPr>
              <w:t>Requirements for operations including the execution of works</w:t>
            </w:r>
          </w:p>
        </w:tc>
      </w:tr>
      <w:tr w:rsidR="00430C18" w:rsidRPr="00D73F47" w:rsidTr="00E44D1A">
        <w:tc>
          <w:tcPr>
            <w:tcW w:w="3528" w:type="dxa"/>
            <w:shd w:val="clear" w:color="auto" w:fill="EAF1DD" w:themeFill="accent3" w:themeFillTint="33"/>
          </w:tcPr>
          <w:p w:rsidR="00430C18" w:rsidRDefault="00430C18" w:rsidP="00883437">
            <w:pPr>
              <w:jc w:val="both"/>
              <w:rPr>
                <w:rFonts w:ascii="Arial Narrow" w:hAnsi="Arial Narrow" w:cs="Arial"/>
                <w:lang w:val="en-US"/>
              </w:rPr>
            </w:pPr>
            <w:r>
              <w:rPr>
                <w:rFonts w:ascii="Arial Narrow" w:hAnsi="Arial Narrow" w:cs="Arial"/>
                <w:lang w:val="en-US"/>
              </w:rPr>
              <w:t>Content of the decision</w:t>
            </w:r>
          </w:p>
        </w:tc>
        <w:tc>
          <w:tcPr>
            <w:tcW w:w="5714" w:type="dxa"/>
            <w:shd w:val="clear" w:color="auto" w:fill="EAF1DD" w:themeFill="accent3" w:themeFillTint="33"/>
          </w:tcPr>
          <w:p w:rsidR="00430C18" w:rsidRDefault="00430C18" w:rsidP="00E44D1A">
            <w:pPr>
              <w:pStyle w:val="ListParagraph"/>
              <w:numPr>
                <w:ilvl w:val="0"/>
                <w:numId w:val="24"/>
              </w:numPr>
              <w:jc w:val="both"/>
              <w:rPr>
                <w:rFonts w:ascii="Arial Narrow" w:hAnsi="Arial Narrow" w:cs="Arial"/>
                <w:lang w:val="en-US"/>
              </w:rPr>
            </w:pPr>
            <w:r>
              <w:rPr>
                <w:rFonts w:ascii="Arial Narrow" w:hAnsi="Arial Narrow" w:cs="Arial"/>
                <w:lang w:val="en-US"/>
              </w:rPr>
              <w:t xml:space="preserve">Given the scarce information on complaints to the Contracting </w:t>
            </w:r>
            <w:r>
              <w:rPr>
                <w:rFonts w:ascii="Arial Narrow" w:hAnsi="Arial Narrow" w:cs="Arial"/>
                <w:lang w:val="en-US"/>
              </w:rPr>
              <w:lastRenderedPageBreak/>
              <w:t xml:space="preserve">Authority under the section 2.15.1 of the PRAG, this section of the </w:t>
            </w:r>
            <w:proofErr w:type="spellStart"/>
            <w:r>
              <w:rPr>
                <w:rFonts w:ascii="Arial Narrow" w:hAnsi="Arial Narrow" w:cs="Arial"/>
                <w:lang w:val="en-US"/>
              </w:rPr>
              <w:t>GfA</w:t>
            </w:r>
            <w:proofErr w:type="spellEnd"/>
            <w:r>
              <w:rPr>
                <w:rFonts w:ascii="Arial Narrow" w:hAnsi="Arial Narrow" w:cs="Arial"/>
                <w:lang w:val="en-US"/>
              </w:rPr>
              <w:t xml:space="preserve"> contains some useful hints in order to speed up the </w:t>
            </w:r>
            <w:r w:rsidR="00794C11">
              <w:rPr>
                <w:rFonts w:ascii="Arial Narrow" w:hAnsi="Arial Narrow" w:cs="Arial"/>
                <w:lang w:val="en-US"/>
              </w:rPr>
              <w:t>handling of complaints</w:t>
            </w:r>
          </w:p>
        </w:tc>
      </w:tr>
      <w:tr w:rsidR="00D73F47" w:rsidRPr="00D73F47" w:rsidTr="00E44D1A">
        <w:tc>
          <w:tcPr>
            <w:tcW w:w="3528" w:type="dxa"/>
            <w:shd w:val="clear" w:color="auto" w:fill="EAF1DD" w:themeFill="accent3" w:themeFillTint="33"/>
          </w:tcPr>
          <w:p w:rsidR="00D73F47" w:rsidRPr="00D73F47" w:rsidRDefault="002368DE" w:rsidP="00883437">
            <w:pPr>
              <w:jc w:val="both"/>
              <w:rPr>
                <w:rFonts w:ascii="Arial Narrow" w:hAnsi="Arial Narrow" w:cs="Arial"/>
                <w:lang w:val="en-US"/>
              </w:rPr>
            </w:pPr>
            <w:r>
              <w:rPr>
                <w:rFonts w:ascii="Arial Narrow" w:hAnsi="Arial Narrow" w:cs="Arial"/>
                <w:lang w:val="en-US"/>
              </w:rPr>
              <w:lastRenderedPageBreak/>
              <w:t>Indicative timetable</w:t>
            </w:r>
          </w:p>
        </w:tc>
        <w:tc>
          <w:tcPr>
            <w:tcW w:w="5714" w:type="dxa"/>
            <w:shd w:val="clear" w:color="auto" w:fill="EAF1DD" w:themeFill="accent3" w:themeFillTint="33"/>
          </w:tcPr>
          <w:p w:rsidR="002368DE" w:rsidRPr="00E44D1A" w:rsidRDefault="002368DE" w:rsidP="00E44D1A">
            <w:pPr>
              <w:pStyle w:val="ListParagraph"/>
              <w:numPr>
                <w:ilvl w:val="0"/>
                <w:numId w:val="24"/>
              </w:numPr>
              <w:jc w:val="both"/>
              <w:rPr>
                <w:rFonts w:ascii="Arial Narrow" w:hAnsi="Arial Narrow" w:cs="Arial"/>
                <w:lang w:val="en-US"/>
              </w:rPr>
            </w:pPr>
            <w:r>
              <w:rPr>
                <w:rFonts w:ascii="Arial Narrow" w:hAnsi="Arial Narrow" w:cs="Arial"/>
                <w:lang w:val="en-US"/>
              </w:rPr>
              <w:t>The changes relate to the submission of supporting documents along with the full application form</w:t>
            </w:r>
          </w:p>
        </w:tc>
      </w:tr>
      <w:tr w:rsidR="00F7645A" w:rsidRPr="00D73F47" w:rsidTr="00E44D1A">
        <w:tc>
          <w:tcPr>
            <w:tcW w:w="3528" w:type="dxa"/>
            <w:shd w:val="clear" w:color="auto" w:fill="EAF1DD" w:themeFill="accent3" w:themeFillTint="33"/>
          </w:tcPr>
          <w:p w:rsidR="00F7645A" w:rsidRPr="00756675" w:rsidRDefault="00F7645A" w:rsidP="00883437">
            <w:pPr>
              <w:jc w:val="both"/>
              <w:rPr>
                <w:rFonts w:ascii="Arial Narrow" w:hAnsi="Arial Narrow" w:cs="Arial"/>
                <w:lang w:val="en-US"/>
              </w:rPr>
            </w:pPr>
            <w:r w:rsidRPr="00756675">
              <w:rPr>
                <w:rFonts w:ascii="Arial Narrow" w:hAnsi="Arial Narrow" w:cs="Arial"/>
                <w:lang w:val="en-US"/>
              </w:rPr>
              <w:t>Conditions for implementation</w:t>
            </w:r>
          </w:p>
        </w:tc>
        <w:tc>
          <w:tcPr>
            <w:tcW w:w="5714" w:type="dxa"/>
            <w:shd w:val="clear" w:color="auto" w:fill="EAF1DD" w:themeFill="accent3" w:themeFillTint="33"/>
          </w:tcPr>
          <w:p w:rsidR="00F7645A" w:rsidRPr="00756675" w:rsidRDefault="00F7645A" w:rsidP="00E044B7">
            <w:pPr>
              <w:pStyle w:val="ListParagraph"/>
              <w:numPr>
                <w:ilvl w:val="0"/>
                <w:numId w:val="24"/>
              </w:numPr>
              <w:jc w:val="both"/>
              <w:rPr>
                <w:rFonts w:ascii="Arial Narrow" w:hAnsi="Arial Narrow" w:cs="Arial"/>
                <w:lang w:val="en-US"/>
              </w:rPr>
            </w:pPr>
            <w:r w:rsidRPr="00756675">
              <w:rPr>
                <w:rFonts w:ascii="Arial Narrow" w:hAnsi="Arial Narrow" w:cs="Arial"/>
                <w:lang w:val="en-US"/>
              </w:rPr>
              <w:t xml:space="preserve">The recommendation to formalize the relations of project partners by the signature of a partnership agreement is made. </w:t>
            </w:r>
          </w:p>
        </w:tc>
      </w:tr>
      <w:tr w:rsidR="002368DE" w:rsidRPr="00D73F47" w:rsidTr="00E44D1A">
        <w:tc>
          <w:tcPr>
            <w:tcW w:w="3528" w:type="dxa"/>
            <w:shd w:val="clear" w:color="auto" w:fill="EAF1DD" w:themeFill="accent3" w:themeFillTint="33"/>
          </w:tcPr>
          <w:p w:rsidR="002368DE" w:rsidRDefault="002368DE" w:rsidP="00883437">
            <w:pPr>
              <w:jc w:val="both"/>
              <w:rPr>
                <w:rFonts w:ascii="Arial Narrow" w:hAnsi="Arial Narrow" w:cs="Arial"/>
                <w:lang w:val="en-US"/>
              </w:rPr>
            </w:pPr>
            <w:r>
              <w:rPr>
                <w:rFonts w:ascii="Arial Narrow" w:hAnsi="Arial Narrow" w:cs="Arial"/>
                <w:lang w:val="en-US"/>
              </w:rPr>
              <w:t>List of annexes</w:t>
            </w:r>
          </w:p>
        </w:tc>
        <w:tc>
          <w:tcPr>
            <w:tcW w:w="5714" w:type="dxa"/>
            <w:shd w:val="clear" w:color="auto" w:fill="EAF1DD" w:themeFill="accent3" w:themeFillTint="33"/>
          </w:tcPr>
          <w:p w:rsidR="002368DE" w:rsidRPr="00E44D1A" w:rsidRDefault="002368DE" w:rsidP="00756675">
            <w:pPr>
              <w:pStyle w:val="ListParagraph"/>
              <w:numPr>
                <w:ilvl w:val="0"/>
                <w:numId w:val="24"/>
              </w:numPr>
              <w:jc w:val="both"/>
              <w:rPr>
                <w:rFonts w:ascii="Arial Narrow" w:hAnsi="Arial Narrow" w:cs="Arial"/>
                <w:lang w:val="en-US"/>
              </w:rPr>
            </w:pPr>
            <w:r>
              <w:rPr>
                <w:rFonts w:ascii="Arial Narrow" w:hAnsi="Arial Narrow" w:cs="Arial"/>
                <w:lang w:val="en-US"/>
              </w:rPr>
              <w:t>Inclusion of a model detailed breakdown</w:t>
            </w:r>
            <w:r w:rsidR="00756675">
              <w:rPr>
                <w:rFonts w:ascii="Arial Narrow" w:hAnsi="Arial Narrow" w:cs="Arial"/>
                <w:lang w:val="en-US"/>
              </w:rPr>
              <w:t xml:space="preserve"> of expenditure</w:t>
            </w:r>
            <w:r>
              <w:rPr>
                <w:rFonts w:ascii="Arial Narrow" w:hAnsi="Arial Narrow" w:cs="Arial"/>
                <w:lang w:val="en-US"/>
              </w:rPr>
              <w:t xml:space="preserve"> with the reports of the grant contract</w:t>
            </w:r>
          </w:p>
        </w:tc>
      </w:tr>
      <w:tr w:rsidR="008A4418" w:rsidRPr="00D73F47" w:rsidTr="00B55110">
        <w:tc>
          <w:tcPr>
            <w:tcW w:w="9242" w:type="dxa"/>
            <w:gridSpan w:val="2"/>
          </w:tcPr>
          <w:p w:rsidR="008A4418" w:rsidRPr="008A4418" w:rsidRDefault="008A4418" w:rsidP="008A4418">
            <w:pPr>
              <w:jc w:val="both"/>
              <w:rPr>
                <w:rFonts w:ascii="Arial Narrow" w:hAnsi="Arial Narrow" w:cs="Arial"/>
                <w:lang w:val="en-US"/>
              </w:rPr>
            </w:pPr>
          </w:p>
        </w:tc>
      </w:tr>
      <w:tr w:rsidR="00AD70E6" w:rsidRPr="00AD70E6" w:rsidTr="00E44D1A">
        <w:tc>
          <w:tcPr>
            <w:tcW w:w="9242" w:type="dxa"/>
            <w:gridSpan w:val="2"/>
            <w:shd w:val="clear" w:color="auto" w:fill="C6D9F1" w:themeFill="text2" w:themeFillTint="33"/>
          </w:tcPr>
          <w:p w:rsidR="00AD70E6" w:rsidRPr="00AD70E6" w:rsidRDefault="00AD70E6" w:rsidP="00AD70E6">
            <w:pPr>
              <w:jc w:val="both"/>
              <w:rPr>
                <w:rFonts w:ascii="Arial Narrow" w:hAnsi="Arial Narrow" w:cs="Arial"/>
                <w:b/>
                <w:sz w:val="28"/>
                <w:szCs w:val="28"/>
                <w:lang w:val="en-US"/>
              </w:rPr>
            </w:pPr>
            <w:r w:rsidRPr="00AD70E6">
              <w:rPr>
                <w:rFonts w:ascii="Arial Narrow" w:hAnsi="Arial Narrow" w:cs="Arial"/>
                <w:b/>
                <w:sz w:val="28"/>
                <w:szCs w:val="28"/>
                <w:lang w:val="en-US"/>
              </w:rPr>
              <w:t xml:space="preserve">Application Form </w:t>
            </w:r>
          </w:p>
        </w:tc>
      </w:tr>
      <w:tr w:rsidR="00AD70E6" w:rsidRPr="00D73F47" w:rsidTr="00E44D1A">
        <w:tc>
          <w:tcPr>
            <w:tcW w:w="3528" w:type="dxa"/>
            <w:shd w:val="clear" w:color="auto" w:fill="C6D9F1" w:themeFill="text2" w:themeFillTint="33"/>
          </w:tcPr>
          <w:p w:rsidR="00AD70E6" w:rsidRDefault="00016BD7" w:rsidP="00883437">
            <w:pPr>
              <w:jc w:val="both"/>
              <w:rPr>
                <w:rFonts w:ascii="Arial Narrow" w:hAnsi="Arial Narrow" w:cs="Arial"/>
                <w:lang w:val="en-US"/>
              </w:rPr>
            </w:pPr>
            <w:r>
              <w:rPr>
                <w:rFonts w:ascii="Arial Narrow" w:hAnsi="Arial Narrow" w:cs="Arial"/>
                <w:lang w:val="en-US"/>
              </w:rPr>
              <w:t xml:space="preserve">General </w:t>
            </w:r>
          </w:p>
        </w:tc>
        <w:tc>
          <w:tcPr>
            <w:tcW w:w="5714" w:type="dxa"/>
            <w:shd w:val="clear" w:color="auto" w:fill="C6D9F1" w:themeFill="text2" w:themeFillTint="33"/>
          </w:tcPr>
          <w:p w:rsidR="00AD70E6" w:rsidRDefault="00016BD7" w:rsidP="002368DE">
            <w:pPr>
              <w:pStyle w:val="ListParagraph"/>
              <w:numPr>
                <w:ilvl w:val="0"/>
                <w:numId w:val="24"/>
              </w:numPr>
              <w:jc w:val="both"/>
              <w:rPr>
                <w:rFonts w:ascii="Arial Narrow" w:hAnsi="Arial Narrow" w:cs="Arial"/>
                <w:lang w:val="en-US"/>
              </w:rPr>
            </w:pPr>
            <w:r>
              <w:rPr>
                <w:rFonts w:ascii="Arial Narrow" w:hAnsi="Arial Narrow" w:cs="Arial"/>
                <w:lang w:val="en-US"/>
              </w:rPr>
              <w:t xml:space="preserve">Complete editing of the document, introducing ‘squares’ to tick off, page brakes, section in horizontal land scape, etc. </w:t>
            </w:r>
          </w:p>
        </w:tc>
      </w:tr>
      <w:tr w:rsidR="00AD70E6" w:rsidRPr="00D73F47" w:rsidTr="00E44D1A">
        <w:tc>
          <w:tcPr>
            <w:tcW w:w="3528" w:type="dxa"/>
            <w:shd w:val="clear" w:color="auto" w:fill="C6D9F1" w:themeFill="text2" w:themeFillTint="33"/>
          </w:tcPr>
          <w:p w:rsidR="00AD70E6" w:rsidRDefault="00016BD7" w:rsidP="00883437">
            <w:pPr>
              <w:jc w:val="both"/>
              <w:rPr>
                <w:rFonts w:ascii="Arial Narrow" w:hAnsi="Arial Narrow" w:cs="Arial"/>
                <w:lang w:val="en-US"/>
              </w:rPr>
            </w:pPr>
            <w:r>
              <w:rPr>
                <w:rFonts w:ascii="Arial Narrow" w:hAnsi="Arial Narrow" w:cs="Arial"/>
                <w:lang w:val="en-US"/>
              </w:rPr>
              <w:t>Concept note</w:t>
            </w:r>
          </w:p>
        </w:tc>
        <w:tc>
          <w:tcPr>
            <w:tcW w:w="5714" w:type="dxa"/>
            <w:shd w:val="clear" w:color="auto" w:fill="C6D9F1" w:themeFill="text2" w:themeFillTint="33"/>
          </w:tcPr>
          <w:p w:rsidR="004E75DD" w:rsidRDefault="004E75DD" w:rsidP="002368DE">
            <w:pPr>
              <w:pStyle w:val="ListParagraph"/>
              <w:numPr>
                <w:ilvl w:val="0"/>
                <w:numId w:val="24"/>
              </w:numPr>
              <w:jc w:val="both"/>
              <w:rPr>
                <w:rFonts w:ascii="Arial Narrow" w:hAnsi="Arial Narrow" w:cs="Arial"/>
                <w:lang w:val="en-US"/>
              </w:rPr>
            </w:pPr>
            <w:r>
              <w:rPr>
                <w:rFonts w:ascii="Arial Narrow" w:hAnsi="Arial Narrow" w:cs="Arial"/>
                <w:lang w:val="en-US"/>
              </w:rPr>
              <w:t>Only the Part A of the application form must be submitted at this stage</w:t>
            </w:r>
          </w:p>
          <w:p w:rsidR="00AD70E6" w:rsidRDefault="00016BD7" w:rsidP="002368DE">
            <w:pPr>
              <w:pStyle w:val="ListParagraph"/>
              <w:numPr>
                <w:ilvl w:val="0"/>
                <w:numId w:val="24"/>
              </w:numPr>
              <w:jc w:val="both"/>
              <w:rPr>
                <w:rFonts w:ascii="Arial Narrow" w:hAnsi="Arial Narrow" w:cs="Arial"/>
                <w:lang w:val="en-US"/>
              </w:rPr>
            </w:pPr>
            <w:r>
              <w:rPr>
                <w:rFonts w:ascii="Arial Narrow" w:hAnsi="Arial Narrow" w:cs="Arial"/>
                <w:lang w:val="en-US"/>
              </w:rPr>
              <w:t>Change in the proposed font size (from 10 to 11)</w:t>
            </w:r>
          </w:p>
          <w:p w:rsidR="00016BD7" w:rsidRDefault="00016BD7" w:rsidP="002368DE">
            <w:pPr>
              <w:pStyle w:val="ListParagraph"/>
              <w:numPr>
                <w:ilvl w:val="0"/>
                <w:numId w:val="24"/>
              </w:numPr>
              <w:jc w:val="both"/>
              <w:rPr>
                <w:rFonts w:ascii="Arial Narrow" w:hAnsi="Arial Narrow" w:cs="Arial"/>
                <w:lang w:val="en-US"/>
              </w:rPr>
            </w:pPr>
            <w:r>
              <w:rPr>
                <w:rFonts w:ascii="Arial Narrow" w:hAnsi="Arial Narrow" w:cs="Arial"/>
                <w:lang w:val="en-US"/>
              </w:rPr>
              <w:t>Change in the maxi</w:t>
            </w:r>
            <w:r w:rsidR="00BF49B8">
              <w:rPr>
                <w:rFonts w:ascii="Arial Narrow" w:hAnsi="Arial Narrow" w:cs="Arial"/>
                <w:lang w:val="en-US"/>
              </w:rPr>
              <w:t>mum number of pages (from 5 to 7 or 8</w:t>
            </w:r>
            <w:r w:rsidR="001E2D99">
              <w:rPr>
                <w:rFonts w:ascii="Arial Narrow" w:hAnsi="Arial Narrow" w:cs="Arial"/>
                <w:lang w:val="en-US"/>
              </w:rPr>
              <w:t xml:space="preserve"> if there are works</w:t>
            </w:r>
            <w:r>
              <w:rPr>
                <w:rFonts w:ascii="Arial Narrow" w:hAnsi="Arial Narrow" w:cs="Arial"/>
                <w:lang w:val="en-US"/>
              </w:rPr>
              <w:t>)</w:t>
            </w:r>
          </w:p>
          <w:p w:rsidR="00016BD7" w:rsidRDefault="00016BD7" w:rsidP="002368DE">
            <w:pPr>
              <w:pStyle w:val="ListParagraph"/>
              <w:numPr>
                <w:ilvl w:val="0"/>
                <w:numId w:val="24"/>
              </w:numPr>
              <w:jc w:val="both"/>
              <w:rPr>
                <w:rFonts w:ascii="Arial Narrow" w:hAnsi="Arial Narrow" w:cs="Arial"/>
                <w:lang w:val="en-US"/>
              </w:rPr>
            </w:pPr>
            <w:r>
              <w:rPr>
                <w:rFonts w:ascii="Arial Narrow" w:hAnsi="Arial Narrow" w:cs="Arial"/>
                <w:lang w:val="en-US"/>
              </w:rPr>
              <w:t xml:space="preserve">The table for the summary of the action has much more detail in the instructions </w:t>
            </w:r>
            <w:r w:rsidR="00EA644E">
              <w:rPr>
                <w:rFonts w:ascii="Arial Narrow" w:hAnsi="Arial Narrow" w:cs="Arial"/>
                <w:lang w:val="en-US"/>
              </w:rPr>
              <w:t>displayed on the</w:t>
            </w:r>
            <w:r>
              <w:rPr>
                <w:rFonts w:ascii="Arial Narrow" w:hAnsi="Arial Narrow" w:cs="Arial"/>
                <w:lang w:val="en-US"/>
              </w:rPr>
              <w:t xml:space="preserve"> left hand side cells</w:t>
            </w:r>
          </w:p>
          <w:p w:rsidR="00287CB7" w:rsidRDefault="00287CB7" w:rsidP="002368DE">
            <w:pPr>
              <w:pStyle w:val="ListParagraph"/>
              <w:numPr>
                <w:ilvl w:val="0"/>
                <w:numId w:val="24"/>
              </w:numPr>
              <w:jc w:val="both"/>
              <w:rPr>
                <w:rFonts w:ascii="Arial Narrow" w:hAnsi="Arial Narrow" w:cs="Arial"/>
                <w:lang w:val="en-US"/>
              </w:rPr>
            </w:pPr>
            <w:r>
              <w:rPr>
                <w:rFonts w:ascii="Arial Narrow" w:hAnsi="Arial Narrow" w:cs="Arial"/>
                <w:lang w:val="en-US"/>
              </w:rPr>
              <w:t>In the section dealing with the relevance, the applicants are asked for justification of the link between their objectives and those of the call</w:t>
            </w:r>
            <w:r w:rsidR="00EF3FD2">
              <w:rPr>
                <w:rFonts w:ascii="Arial Narrow" w:hAnsi="Arial Narrow" w:cs="Arial"/>
                <w:lang w:val="en-US"/>
              </w:rPr>
              <w:t>, as well as their objectives and those of the EU macro-regional strategies where appropriate</w:t>
            </w:r>
          </w:p>
          <w:p w:rsidR="00287CB7" w:rsidRPr="00287CB7" w:rsidRDefault="00287CB7" w:rsidP="00287CB7">
            <w:pPr>
              <w:pStyle w:val="ListParagraph"/>
              <w:numPr>
                <w:ilvl w:val="0"/>
                <w:numId w:val="24"/>
              </w:numPr>
              <w:jc w:val="both"/>
              <w:rPr>
                <w:rFonts w:ascii="Arial Narrow" w:hAnsi="Arial Narrow" w:cs="Arial"/>
                <w:lang w:val="en-US"/>
              </w:rPr>
            </w:pPr>
            <w:r>
              <w:rPr>
                <w:rFonts w:ascii="Arial Narrow" w:hAnsi="Arial Narrow" w:cs="Arial"/>
                <w:lang w:val="en-US"/>
              </w:rPr>
              <w:t>Obligation</w:t>
            </w:r>
            <w:r>
              <w:rPr>
                <w:rFonts w:ascii="Arial Narrow" w:hAnsi="Arial Narrow" w:cs="Arial"/>
              </w:rPr>
              <w:t xml:space="preserve"> of describing</w:t>
            </w:r>
            <w:r w:rsidRPr="00287CB7">
              <w:rPr>
                <w:rFonts w:ascii="Arial Narrow" w:hAnsi="Arial Narrow" w:cs="Arial"/>
              </w:rPr>
              <w:t xml:space="preserve"> the relevance of the action to any specific requirement stated in the Guidelines for the call, e.g. local ownership, programme indicators, </w:t>
            </w:r>
            <w:r w:rsidR="00FD2773">
              <w:rPr>
                <w:rFonts w:ascii="Arial Narrow" w:hAnsi="Arial Narrow" w:cs="Arial"/>
              </w:rPr>
              <w:t xml:space="preserve">cross-border criteria, </w:t>
            </w:r>
            <w:r w:rsidRPr="00287CB7">
              <w:rPr>
                <w:rFonts w:ascii="Arial Narrow" w:hAnsi="Arial Narrow" w:cs="Arial"/>
              </w:rPr>
              <w:t>etc. (for instance</w:t>
            </w:r>
            <w:r>
              <w:rPr>
                <w:rFonts w:ascii="Arial Narrow" w:hAnsi="Arial Narrow" w:cs="Arial"/>
              </w:rPr>
              <w:t xml:space="preserve">, see section 2.1.4 of the </w:t>
            </w:r>
            <w:proofErr w:type="spellStart"/>
            <w:r>
              <w:rPr>
                <w:rFonts w:ascii="Arial Narrow" w:hAnsi="Arial Narrow" w:cs="Arial"/>
              </w:rPr>
              <w:t>GfA</w:t>
            </w:r>
            <w:proofErr w:type="spellEnd"/>
            <w:r>
              <w:rPr>
                <w:rFonts w:ascii="Arial Narrow" w:hAnsi="Arial Narrow" w:cs="Arial"/>
              </w:rPr>
              <w:t>)</w:t>
            </w:r>
          </w:p>
          <w:p w:rsidR="00287CB7" w:rsidRPr="00287CB7" w:rsidRDefault="00287CB7" w:rsidP="00287CB7">
            <w:pPr>
              <w:pStyle w:val="ListParagraph"/>
              <w:numPr>
                <w:ilvl w:val="0"/>
                <w:numId w:val="24"/>
              </w:numPr>
              <w:jc w:val="both"/>
              <w:rPr>
                <w:rFonts w:ascii="Arial Narrow" w:hAnsi="Arial Narrow" w:cs="Arial"/>
                <w:lang w:val="en-US"/>
              </w:rPr>
            </w:pPr>
            <w:r>
              <w:rPr>
                <w:rFonts w:ascii="Arial Narrow" w:hAnsi="Arial Narrow" w:cs="Arial"/>
              </w:rPr>
              <w:t>Transfer of the questions related to the synergies with other actions or programmes from the concept note phas</w:t>
            </w:r>
            <w:r w:rsidR="00C768BB">
              <w:rPr>
                <w:rFonts w:ascii="Arial Narrow" w:hAnsi="Arial Narrow" w:cs="Arial"/>
              </w:rPr>
              <w:t>e to the full application phase</w:t>
            </w:r>
            <w:r w:rsidR="00FF50DF">
              <w:rPr>
                <w:rFonts w:ascii="Arial Narrow" w:hAnsi="Arial Narrow" w:cs="Arial"/>
              </w:rPr>
              <w:t xml:space="preserve"> (methodology)</w:t>
            </w:r>
          </w:p>
          <w:p w:rsidR="00287CB7" w:rsidRPr="001E2D99" w:rsidRDefault="00287CB7" w:rsidP="00E44D1A">
            <w:pPr>
              <w:pStyle w:val="ListParagraph"/>
              <w:numPr>
                <w:ilvl w:val="0"/>
                <w:numId w:val="24"/>
              </w:numPr>
              <w:jc w:val="both"/>
              <w:rPr>
                <w:rFonts w:ascii="Arial Narrow" w:hAnsi="Arial Narrow" w:cs="Arial"/>
                <w:lang w:val="en-US"/>
              </w:rPr>
            </w:pPr>
            <w:r>
              <w:rPr>
                <w:rFonts w:ascii="Arial Narrow" w:hAnsi="Arial Narrow" w:cs="Arial"/>
              </w:rPr>
              <w:t>The question on the value-added aspects has been harmonised with the criteria for cross-cutting issues in the guidelines for applicants</w:t>
            </w:r>
          </w:p>
          <w:p w:rsidR="001E2D99" w:rsidRPr="00E44D1A" w:rsidRDefault="001E2D99" w:rsidP="00E44D1A">
            <w:pPr>
              <w:pStyle w:val="ListParagraph"/>
              <w:numPr>
                <w:ilvl w:val="0"/>
                <w:numId w:val="24"/>
              </w:numPr>
              <w:jc w:val="both"/>
              <w:rPr>
                <w:rFonts w:ascii="Arial Narrow" w:hAnsi="Arial Narrow" w:cs="Arial"/>
                <w:lang w:val="en-US"/>
              </w:rPr>
            </w:pPr>
            <w:r>
              <w:rPr>
                <w:rFonts w:ascii="Arial Narrow" w:hAnsi="Arial Narrow" w:cs="Arial"/>
              </w:rPr>
              <w:t>An additional page is provided for the explanation on the maturity and feasibility of works as part of the action</w:t>
            </w:r>
          </w:p>
        </w:tc>
      </w:tr>
      <w:tr w:rsidR="00AD70E6" w:rsidRPr="00D73F47" w:rsidTr="00E44D1A">
        <w:tc>
          <w:tcPr>
            <w:tcW w:w="3528" w:type="dxa"/>
            <w:shd w:val="clear" w:color="auto" w:fill="C6D9F1" w:themeFill="text2" w:themeFillTint="33"/>
          </w:tcPr>
          <w:p w:rsidR="00AD70E6" w:rsidRDefault="00287CB7" w:rsidP="00883437">
            <w:pPr>
              <w:jc w:val="both"/>
              <w:rPr>
                <w:rFonts w:ascii="Arial Narrow" w:hAnsi="Arial Narrow" w:cs="Arial"/>
                <w:lang w:val="en-US"/>
              </w:rPr>
            </w:pPr>
            <w:r>
              <w:rPr>
                <w:rFonts w:ascii="Arial Narrow" w:hAnsi="Arial Narrow" w:cs="Arial"/>
                <w:lang w:val="en-US"/>
              </w:rPr>
              <w:t>Check list for the concept note</w:t>
            </w:r>
          </w:p>
        </w:tc>
        <w:tc>
          <w:tcPr>
            <w:tcW w:w="5714" w:type="dxa"/>
            <w:shd w:val="clear" w:color="auto" w:fill="C6D9F1" w:themeFill="text2" w:themeFillTint="33"/>
          </w:tcPr>
          <w:p w:rsidR="00AD70E6" w:rsidRDefault="00287CB7" w:rsidP="002368DE">
            <w:pPr>
              <w:pStyle w:val="ListParagraph"/>
              <w:numPr>
                <w:ilvl w:val="0"/>
                <w:numId w:val="24"/>
              </w:numPr>
              <w:jc w:val="both"/>
              <w:rPr>
                <w:rFonts w:ascii="Arial Narrow" w:hAnsi="Arial Narrow" w:cs="Arial"/>
                <w:lang w:val="en-US"/>
              </w:rPr>
            </w:pPr>
            <w:r>
              <w:rPr>
                <w:rFonts w:ascii="Arial Narrow" w:hAnsi="Arial Narrow" w:cs="Arial"/>
                <w:lang w:val="en-US"/>
              </w:rPr>
              <w:t xml:space="preserve">Removal of the table on administrative data since this information is provided in the cover pages of the application which must be submitted along with the text of the concept </w:t>
            </w:r>
            <w:r w:rsidR="00C768BB">
              <w:rPr>
                <w:rFonts w:ascii="Arial Narrow" w:hAnsi="Arial Narrow" w:cs="Arial"/>
                <w:lang w:val="en-US"/>
              </w:rPr>
              <w:t>note</w:t>
            </w:r>
          </w:p>
          <w:p w:rsidR="00287CB7" w:rsidRPr="00E44D1A" w:rsidRDefault="00FD2773" w:rsidP="00E44D1A">
            <w:pPr>
              <w:pStyle w:val="ListParagraph"/>
              <w:numPr>
                <w:ilvl w:val="0"/>
                <w:numId w:val="24"/>
              </w:numPr>
              <w:jc w:val="both"/>
              <w:rPr>
                <w:rFonts w:ascii="Arial Narrow" w:hAnsi="Arial Narrow" w:cs="Arial"/>
                <w:lang w:val="en-US"/>
              </w:rPr>
            </w:pPr>
            <w:r>
              <w:rPr>
                <w:rFonts w:ascii="Arial Narrow" w:hAnsi="Arial Narrow" w:cs="Arial"/>
                <w:lang w:val="en-US"/>
              </w:rPr>
              <w:t xml:space="preserve">Introduction of </w:t>
            </w:r>
            <w:r w:rsidR="002A3E1A">
              <w:rPr>
                <w:rFonts w:ascii="Arial Narrow" w:hAnsi="Arial Narrow" w:cs="Arial"/>
                <w:lang w:val="en-US"/>
              </w:rPr>
              <w:t>one additional question for the administrative assessment of the action and three</w:t>
            </w:r>
            <w:r w:rsidR="00C768BB">
              <w:rPr>
                <w:rFonts w:ascii="Arial Narrow" w:hAnsi="Arial Narrow" w:cs="Arial"/>
                <w:lang w:val="en-US"/>
              </w:rPr>
              <w:t xml:space="preserve"> additional question for the assessment of the eligibility of the action</w:t>
            </w:r>
          </w:p>
        </w:tc>
      </w:tr>
      <w:tr w:rsidR="00AD70E6" w:rsidRPr="00D73F47" w:rsidTr="00E44D1A">
        <w:tc>
          <w:tcPr>
            <w:tcW w:w="3528" w:type="dxa"/>
            <w:shd w:val="clear" w:color="auto" w:fill="C6D9F1" w:themeFill="text2" w:themeFillTint="33"/>
          </w:tcPr>
          <w:p w:rsidR="00AD70E6" w:rsidRPr="00C768BB" w:rsidRDefault="00C768BB" w:rsidP="00883437">
            <w:pPr>
              <w:jc w:val="both"/>
              <w:rPr>
                <w:rFonts w:ascii="Arial Narrow" w:hAnsi="Arial Narrow" w:cs="Arial"/>
              </w:rPr>
            </w:pPr>
            <w:r>
              <w:rPr>
                <w:rFonts w:ascii="Arial Narrow" w:hAnsi="Arial Narrow" w:cs="Arial"/>
              </w:rPr>
              <w:t>Full application</w:t>
            </w:r>
          </w:p>
        </w:tc>
        <w:tc>
          <w:tcPr>
            <w:tcW w:w="5714" w:type="dxa"/>
            <w:shd w:val="clear" w:color="auto" w:fill="C6D9F1" w:themeFill="text2" w:themeFillTint="33"/>
          </w:tcPr>
          <w:p w:rsidR="00AD70E6" w:rsidRDefault="00C768BB" w:rsidP="002368DE">
            <w:pPr>
              <w:pStyle w:val="ListParagraph"/>
              <w:numPr>
                <w:ilvl w:val="0"/>
                <w:numId w:val="24"/>
              </w:numPr>
              <w:jc w:val="both"/>
              <w:rPr>
                <w:rFonts w:ascii="Arial Narrow" w:hAnsi="Arial Narrow" w:cs="Arial"/>
                <w:lang w:val="en-US"/>
              </w:rPr>
            </w:pPr>
            <w:r>
              <w:rPr>
                <w:rFonts w:ascii="Arial Narrow" w:hAnsi="Arial Narrow" w:cs="Arial"/>
                <w:lang w:val="en-US"/>
              </w:rPr>
              <w:t>The table on general information has more entries in order to be able to easily compare the summary table of the concept note with this table of the full application</w:t>
            </w:r>
          </w:p>
          <w:p w:rsidR="00C768BB" w:rsidRDefault="00C768BB" w:rsidP="002368DE">
            <w:pPr>
              <w:pStyle w:val="ListParagraph"/>
              <w:numPr>
                <w:ilvl w:val="0"/>
                <w:numId w:val="24"/>
              </w:numPr>
              <w:jc w:val="both"/>
              <w:rPr>
                <w:rFonts w:ascii="Arial Narrow" w:hAnsi="Arial Narrow" w:cs="Arial"/>
                <w:lang w:val="en-US"/>
              </w:rPr>
            </w:pPr>
            <w:r>
              <w:rPr>
                <w:rFonts w:ascii="Arial Narrow" w:hAnsi="Arial Narrow" w:cs="Arial"/>
                <w:lang w:val="en-US"/>
              </w:rPr>
              <w:t>In the section dealing with the description of the action, there is a clear emphasis in the definition of indicators</w:t>
            </w:r>
          </w:p>
          <w:p w:rsidR="00982002" w:rsidRDefault="00982002" w:rsidP="002368DE">
            <w:pPr>
              <w:pStyle w:val="ListParagraph"/>
              <w:numPr>
                <w:ilvl w:val="0"/>
                <w:numId w:val="24"/>
              </w:numPr>
              <w:jc w:val="both"/>
              <w:rPr>
                <w:rFonts w:ascii="Arial Narrow" w:hAnsi="Arial Narrow" w:cs="Arial"/>
                <w:lang w:val="en-US"/>
              </w:rPr>
            </w:pPr>
            <w:r>
              <w:rPr>
                <w:rFonts w:ascii="Arial Narrow" w:hAnsi="Arial Narrow" w:cs="Arial"/>
                <w:lang w:val="en-US"/>
              </w:rPr>
              <w:t xml:space="preserve">Reference to </w:t>
            </w:r>
            <w:r w:rsidR="00C63550">
              <w:rPr>
                <w:rFonts w:ascii="Arial Narrow" w:hAnsi="Arial Narrow" w:cs="Arial"/>
                <w:lang w:val="en-US"/>
              </w:rPr>
              <w:t xml:space="preserve">a </w:t>
            </w:r>
            <w:r w:rsidR="00161CBA">
              <w:rPr>
                <w:rFonts w:ascii="Arial Narrow" w:hAnsi="Arial Narrow" w:cs="Arial"/>
                <w:lang w:val="en-US"/>
              </w:rPr>
              <w:t xml:space="preserve">table on </w:t>
            </w:r>
            <w:r w:rsidR="00C63550">
              <w:rPr>
                <w:rFonts w:ascii="Arial Narrow" w:hAnsi="Arial Narrow" w:cs="Arial"/>
                <w:lang w:val="en-US"/>
              </w:rPr>
              <w:t xml:space="preserve">procurement, </w:t>
            </w:r>
            <w:r>
              <w:rPr>
                <w:rFonts w:ascii="Arial Narrow" w:hAnsi="Arial Narrow" w:cs="Arial"/>
                <w:lang w:val="en-US"/>
              </w:rPr>
              <w:t>the use of equipment, vehicles and supplies by the end of the action</w:t>
            </w:r>
          </w:p>
          <w:p w:rsidR="008A1DE5" w:rsidRDefault="008A1DE5" w:rsidP="002368DE">
            <w:pPr>
              <w:pStyle w:val="ListParagraph"/>
              <w:numPr>
                <w:ilvl w:val="0"/>
                <w:numId w:val="24"/>
              </w:numPr>
              <w:jc w:val="both"/>
              <w:rPr>
                <w:rFonts w:ascii="Arial Narrow" w:hAnsi="Arial Narrow" w:cs="Arial"/>
                <w:lang w:val="en-US"/>
              </w:rPr>
            </w:pPr>
            <w:r>
              <w:rPr>
                <w:rFonts w:ascii="Arial Narrow" w:hAnsi="Arial Narrow" w:cs="Arial"/>
                <w:lang w:val="en-US"/>
              </w:rPr>
              <w:t>Reference to the projects including works</w:t>
            </w:r>
          </w:p>
          <w:p w:rsidR="00FF50DF" w:rsidRDefault="00FF50DF" w:rsidP="002368DE">
            <w:pPr>
              <w:pStyle w:val="ListParagraph"/>
              <w:numPr>
                <w:ilvl w:val="0"/>
                <w:numId w:val="24"/>
              </w:numPr>
              <w:jc w:val="both"/>
              <w:rPr>
                <w:rFonts w:ascii="Arial Narrow" w:hAnsi="Arial Narrow" w:cs="Arial"/>
                <w:lang w:val="en-US"/>
              </w:rPr>
            </w:pPr>
            <w:r>
              <w:rPr>
                <w:rFonts w:ascii="Arial Narrow" w:hAnsi="Arial Narrow" w:cs="Arial"/>
                <w:lang w:val="en-US"/>
              </w:rPr>
              <w:t xml:space="preserve">Recommendation of the use of a table to describe the project </w:t>
            </w:r>
            <w:r>
              <w:rPr>
                <w:rFonts w:ascii="Arial Narrow" w:hAnsi="Arial Narrow" w:cs="Arial"/>
                <w:lang w:val="en-US"/>
              </w:rPr>
              <w:lastRenderedPageBreak/>
              <w:t>activities</w:t>
            </w:r>
          </w:p>
          <w:p w:rsidR="00FF50DF" w:rsidRDefault="00FF50DF" w:rsidP="00E44D1A">
            <w:pPr>
              <w:pStyle w:val="ListParagraph"/>
              <w:numPr>
                <w:ilvl w:val="0"/>
                <w:numId w:val="24"/>
              </w:numPr>
              <w:jc w:val="both"/>
              <w:rPr>
                <w:rFonts w:ascii="Arial Narrow" w:hAnsi="Arial Narrow" w:cs="Arial"/>
                <w:lang w:val="en-US"/>
              </w:rPr>
            </w:pPr>
            <w:r>
              <w:rPr>
                <w:rFonts w:ascii="Arial Narrow" w:hAnsi="Arial Narrow" w:cs="Arial"/>
                <w:lang w:val="en-US"/>
              </w:rPr>
              <w:t>Reference to procedures for internal monitoring</w:t>
            </w:r>
          </w:p>
          <w:p w:rsidR="003811B1" w:rsidRPr="00E44D1A" w:rsidRDefault="003811B1" w:rsidP="00E44D1A">
            <w:pPr>
              <w:pStyle w:val="ListParagraph"/>
              <w:numPr>
                <w:ilvl w:val="0"/>
                <w:numId w:val="24"/>
              </w:numPr>
              <w:jc w:val="both"/>
              <w:rPr>
                <w:rFonts w:ascii="Arial Narrow" w:hAnsi="Arial Narrow" w:cs="Arial"/>
                <w:lang w:val="en-US"/>
              </w:rPr>
            </w:pPr>
            <w:r>
              <w:rPr>
                <w:rFonts w:ascii="Arial Narrow" w:hAnsi="Arial Narrow" w:cs="Arial"/>
                <w:lang w:val="en-US"/>
              </w:rPr>
              <w:t>Possibility to include a communication plan</w:t>
            </w:r>
          </w:p>
        </w:tc>
      </w:tr>
      <w:tr w:rsidR="00AD70E6" w:rsidRPr="00D73F47" w:rsidTr="00E44D1A">
        <w:tc>
          <w:tcPr>
            <w:tcW w:w="3528" w:type="dxa"/>
            <w:shd w:val="clear" w:color="auto" w:fill="C6D9F1" w:themeFill="text2" w:themeFillTint="33"/>
          </w:tcPr>
          <w:p w:rsidR="00AD70E6" w:rsidRDefault="00AA6220" w:rsidP="00883437">
            <w:pPr>
              <w:jc w:val="both"/>
              <w:rPr>
                <w:rFonts w:ascii="Arial Narrow" w:hAnsi="Arial Narrow" w:cs="Arial"/>
                <w:lang w:val="en-US"/>
              </w:rPr>
            </w:pPr>
            <w:r>
              <w:rPr>
                <w:rFonts w:ascii="Arial Narrow" w:hAnsi="Arial Narrow" w:cs="Arial"/>
                <w:lang w:val="en-US"/>
              </w:rPr>
              <w:lastRenderedPageBreak/>
              <w:t>Applicant’s, co-applicants’ and affiliated entities’ experience</w:t>
            </w:r>
          </w:p>
        </w:tc>
        <w:tc>
          <w:tcPr>
            <w:tcW w:w="5714" w:type="dxa"/>
            <w:shd w:val="clear" w:color="auto" w:fill="C6D9F1" w:themeFill="text2" w:themeFillTint="33"/>
          </w:tcPr>
          <w:p w:rsidR="00AA6220" w:rsidRPr="00E44D1A" w:rsidRDefault="00AA6220" w:rsidP="00E44D1A">
            <w:pPr>
              <w:pStyle w:val="ListParagraph"/>
              <w:numPr>
                <w:ilvl w:val="0"/>
                <w:numId w:val="24"/>
              </w:numPr>
              <w:jc w:val="both"/>
              <w:rPr>
                <w:rFonts w:ascii="Arial Narrow" w:hAnsi="Arial Narrow" w:cs="Arial"/>
                <w:lang w:val="en-US"/>
              </w:rPr>
            </w:pPr>
            <w:r>
              <w:rPr>
                <w:rFonts w:ascii="Arial Narrow" w:hAnsi="Arial Narrow" w:cs="Arial"/>
                <w:lang w:val="en-US"/>
              </w:rPr>
              <w:t>Record for the last five years instead of the last three years</w:t>
            </w:r>
          </w:p>
        </w:tc>
      </w:tr>
      <w:tr w:rsidR="00AD70E6" w:rsidRPr="00D73F47" w:rsidTr="00E44D1A">
        <w:tc>
          <w:tcPr>
            <w:tcW w:w="3528" w:type="dxa"/>
            <w:shd w:val="clear" w:color="auto" w:fill="C6D9F1" w:themeFill="text2" w:themeFillTint="33"/>
          </w:tcPr>
          <w:p w:rsidR="00AD70E6" w:rsidRDefault="00AA6220" w:rsidP="00883437">
            <w:pPr>
              <w:jc w:val="both"/>
              <w:rPr>
                <w:rFonts w:ascii="Arial Narrow" w:hAnsi="Arial Narrow" w:cs="Arial"/>
                <w:lang w:val="en-US"/>
              </w:rPr>
            </w:pPr>
            <w:r>
              <w:rPr>
                <w:rFonts w:ascii="Arial Narrow" w:hAnsi="Arial Narrow" w:cs="Arial"/>
                <w:lang w:val="en-US"/>
              </w:rPr>
              <w:t>Applicant’s profile</w:t>
            </w:r>
          </w:p>
        </w:tc>
        <w:tc>
          <w:tcPr>
            <w:tcW w:w="5714" w:type="dxa"/>
            <w:shd w:val="clear" w:color="auto" w:fill="C6D9F1" w:themeFill="text2" w:themeFillTint="33"/>
          </w:tcPr>
          <w:p w:rsidR="00BF49B8" w:rsidRPr="00E44D1A" w:rsidRDefault="00BF49B8" w:rsidP="00E44D1A">
            <w:pPr>
              <w:pStyle w:val="ListParagraph"/>
              <w:numPr>
                <w:ilvl w:val="0"/>
                <w:numId w:val="24"/>
              </w:numPr>
              <w:jc w:val="both"/>
              <w:rPr>
                <w:rFonts w:ascii="Arial Narrow" w:hAnsi="Arial Narrow" w:cs="Arial"/>
                <w:lang w:val="en-US"/>
              </w:rPr>
            </w:pPr>
            <w:r>
              <w:rPr>
                <w:rFonts w:ascii="Arial Narrow" w:hAnsi="Arial Narrow" w:cs="Arial"/>
                <w:lang w:val="en-US"/>
              </w:rPr>
              <w:t>More clarification provided on the distinction of public and</w:t>
            </w:r>
            <w:r w:rsidR="00FF4850">
              <w:rPr>
                <w:rFonts w:ascii="Arial Narrow" w:hAnsi="Arial Narrow" w:cs="Arial"/>
                <w:lang w:val="en-US"/>
              </w:rPr>
              <w:t xml:space="preserve"> private entities in footnote 31</w:t>
            </w:r>
            <w:r>
              <w:rPr>
                <w:rFonts w:ascii="Arial Narrow" w:hAnsi="Arial Narrow" w:cs="Arial"/>
                <w:lang w:val="en-US"/>
              </w:rPr>
              <w:t xml:space="preserve">. </w:t>
            </w:r>
          </w:p>
        </w:tc>
      </w:tr>
      <w:tr w:rsidR="00AD70E6" w:rsidRPr="00D73F47" w:rsidTr="00E44D1A">
        <w:tc>
          <w:tcPr>
            <w:tcW w:w="3528" w:type="dxa"/>
            <w:shd w:val="clear" w:color="auto" w:fill="C6D9F1" w:themeFill="text2" w:themeFillTint="33"/>
          </w:tcPr>
          <w:p w:rsidR="00AD70E6" w:rsidRDefault="00F40E97" w:rsidP="00883437">
            <w:pPr>
              <w:jc w:val="both"/>
              <w:rPr>
                <w:rFonts w:ascii="Arial Narrow" w:hAnsi="Arial Narrow" w:cs="Arial"/>
                <w:lang w:val="en-US"/>
              </w:rPr>
            </w:pPr>
            <w:r>
              <w:rPr>
                <w:rFonts w:ascii="Arial Narrow" w:hAnsi="Arial Narrow" w:cs="Arial"/>
                <w:lang w:val="en-US"/>
              </w:rPr>
              <w:t>Capacity to manage and implement actions</w:t>
            </w:r>
            <w:r w:rsidR="001B1373">
              <w:rPr>
                <w:rFonts w:ascii="Arial Narrow" w:hAnsi="Arial Narrow" w:cs="Arial"/>
                <w:lang w:val="en-US"/>
              </w:rPr>
              <w:t xml:space="preserve"> for the applicant,</w:t>
            </w:r>
            <w:r>
              <w:rPr>
                <w:rFonts w:ascii="Arial Narrow" w:hAnsi="Arial Narrow" w:cs="Arial"/>
                <w:lang w:val="en-US"/>
              </w:rPr>
              <w:t xml:space="preserve"> co-applicants</w:t>
            </w:r>
            <w:r w:rsidR="001B1373">
              <w:rPr>
                <w:rFonts w:ascii="Arial Narrow" w:hAnsi="Arial Narrow" w:cs="Arial"/>
                <w:lang w:val="en-US"/>
              </w:rPr>
              <w:t xml:space="preserve"> and affiliated entities</w:t>
            </w:r>
          </w:p>
        </w:tc>
        <w:tc>
          <w:tcPr>
            <w:tcW w:w="5714" w:type="dxa"/>
            <w:shd w:val="clear" w:color="auto" w:fill="C6D9F1" w:themeFill="text2" w:themeFillTint="33"/>
          </w:tcPr>
          <w:p w:rsidR="00AD70E6" w:rsidRDefault="00F40E97" w:rsidP="002368DE">
            <w:pPr>
              <w:pStyle w:val="ListParagraph"/>
              <w:numPr>
                <w:ilvl w:val="0"/>
                <w:numId w:val="24"/>
              </w:numPr>
              <w:jc w:val="both"/>
              <w:rPr>
                <w:rFonts w:ascii="Arial Narrow" w:hAnsi="Arial Narrow" w:cs="Arial"/>
                <w:lang w:val="en-US"/>
              </w:rPr>
            </w:pPr>
            <w:r>
              <w:rPr>
                <w:rFonts w:ascii="Arial Narrow" w:hAnsi="Arial Narrow" w:cs="Arial"/>
                <w:lang w:val="en-US"/>
              </w:rPr>
              <w:t>Record for the last five years instead of the last seven years</w:t>
            </w:r>
          </w:p>
          <w:p w:rsidR="001B1373" w:rsidRDefault="001B1373" w:rsidP="002368DE">
            <w:pPr>
              <w:pStyle w:val="ListParagraph"/>
              <w:numPr>
                <w:ilvl w:val="0"/>
                <w:numId w:val="24"/>
              </w:numPr>
              <w:jc w:val="both"/>
              <w:rPr>
                <w:rFonts w:ascii="Arial Narrow" w:hAnsi="Arial Narrow" w:cs="Arial"/>
                <w:lang w:val="en-US"/>
              </w:rPr>
            </w:pPr>
            <w:r>
              <w:rPr>
                <w:rFonts w:ascii="Arial Narrow" w:hAnsi="Arial Narrow" w:cs="Arial"/>
                <w:lang w:val="en-US"/>
              </w:rPr>
              <w:t>The table on geographical experience has been deleted</w:t>
            </w:r>
          </w:p>
          <w:p w:rsidR="00F40E97" w:rsidRPr="00E44D1A" w:rsidRDefault="00F40E97" w:rsidP="00E44D1A">
            <w:pPr>
              <w:pStyle w:val="ListParagraph"/>
              <w:numPr>
                <w:ilvl w:val="0"/>
                <w:numId w:val="24"/>
              </w:numPr>
              <w:jc w:val="both"/>
              <w:rPr>
                <w:rFonts w:ascii="Arial Narrow" w:hAnsi="Arial Narrow" w:cs="Arial"/>
                <w:lang w:val="en-US"/>
              </w:rPr>
            </w:pPr>
            <w:r>
              <w:rPr>
                <w:rFonts w:ascii="Arial Narrow" w:hAnsi="Arial Narrow" w:cs="Arial"/>
                <w:lang w:val="en-US"/>
              </w:rPr>
              <w:t>The table with the cross-reference experience by sector and geographical area has been deleted</w:t>
            </w:r>
          </w:p>
        </w:tc>
      </w:tr>
      <w:tr w:rsidR="00AD70E6" w:rsidRPr="00D73F47" w:rsidTr="00E44D1A">
        <w:tc>
          <w:tcPr>
            <w:tcW w:w="3528" w:type="dxa"/>
            <w:shd w:val="clear" w:color="auto" w:fill="C6D9F1" w:themeFill="text2" w:themeFillTint="33"/>
          </w:tcPr>
          <w:p w:rsidR="00AD70E6" w:rsidRDefault="00F40E97" w:rsidP="00883437">
            <w:pPr>
              <w:jc w:val="both"/>
              <w:rPr>
                <w:rFonts w:ascii="Arial Narrow" w:hAnsi="Arial Narrow" w:cs="Arial"/>
                <w:lang w:val="en-US"/>
              </w:rPr>
            </w:pPr>
            <w:r>
              <w:rPr>
                <w:rFonts w:ascii="Arial Narrow" w:hAnsi="Arial Narrow" w:cs="Arial"/>
                <w:lang w:val="en-US"/>
              </w:rPr>
              <w:t>Identity and profile of co-applicants</w:t>
            </w:r>
          </w:p>
        </w:tc>
        <w:tc>
          <w:tcPr>
            <w:tcW w:w="5714" w:type="dxa"/>
            <w:shd w:val="clear" w:color="auto" w:fill="C6D9F1" w:themeFill="text2" w:themeFillTint="33"/>
          </w:tcPr>
          <w:p w:rsidR="001B1373" w:rsidRPr="00E44D1A" w:rsidRDefault="00F40E97" w:rsidP="00E44D1A">
            <w:pPr>
              <w:pStyle w:val="ListParagraph"/>
              <w:numPr>
                <w:ilvl w:val="0"/>
                <w:numId w:val="24"/>
              </w:numPr>
              <w:jc w:val="both"/>
              <w:rPr>
                <w:rFonts w:ascii="Arial Narrow" w:hAnsi="Arial Narrow" w:cs="Arial"/>
                <w:lang w:val="en-US"/>
              </w:rPr>
            </w:pPr>
            <w:r>
              <w:rPr>
                <w:rFonts w:ascii="Arial Narrow" w:hAnsi="Arial Narrow" w:cs="Arial"/>
                <w:lang w:val="en-US"/>
              </w:rPr>
              <w:t>Improvement of the table with legal data of the entity</w:t>
            </w:r>
          </w:p>
        </w:tc>
      </w:tr>
      <w:tr w:rsidR="00AD70E6" w:rsidRPr="00D73F47" w:rsidTr="00E44D1A">
        <w:tc>
          <w:tcPr>
            <w:tcW w:w="3528" w:type="dxa"/>
            <w:shd w:val="clear" w:color="auto" w:fill="C6D9F1" w:themeFill="text2" w:themeFillTint="33"/>
          </w:tcPr>
          <w:p w:rsidR="00AD70E6" w:rsidRDefault="001B1373" w:rsidP="00883437">
            <w:pPr>
              <w:jc w:val="both"/>
              <w:rPr>
                <w:rFonts w:ascii="Arial Narrow" w:hAnsi="Arial Narrow" w:cs="Arial"/>
                <w:lang w:val="en-US"/>
              </w:rPr>
            </w:pPr>
            <w:r>
              <w:rPr>
                <w:rFonts w:ascii="Arial Narrow" w:hAnsi="Arial Narrow" w:cs="Arial"/>
                <w:lang w:val="en-US"/>
              </w:rPr>
              <w:t>Checklist for the full application</w:t>
            </w:r>
          </w:p>
        </w:tc>
        <w:tc>
          <w:tcPr>
            <w:tcW w:w="5714" w:type="dxa"/>
            <w:shd w:val="clear" w:color="auto" w:fill="C6D9F1" w:themeFill="text2" w:themeFillTint="33"/>
          </w:tcPr>
          <w:p w:rsidR="001B1373" w:rsidRDefault="001B1373" w:rsidP="001B1373">
            <w:pPr>
              <w:pStyle w:val="ListParagraph"/>
              <w:numPr>
                <w:ilvl w:val="0"/>
                <w:numId w:val="24"/>
              </w:numPr>
              <w:jc w:val="both"/>
              <w:rPr>
                <w:rFonts w:ascii="Arial Narrow" w:hAnsi="Arial Narrow" w:cs="Arial"/>
                <w:lang w:val="en-US"/>
              </w:rPr>
            </w:pPr>
            <w:r>
              <w:rPr>
                <w:rFonts w:ascii="Arial Narrow" w:hAnsi="Arial Narrow" w:cs="Arial"/>
                <w:lang w:val="en-US"/>
              </w:rPr>
              <w:t>Removal of the table on administrative data since this information is provided in the cover pages of the concept note and then the full application which must be submitted along with the text of the full application</w:t>
            </w:r>
          </w:p>
          <w:p w:rsidR="00AD70E6" w:rsidRPr="00E44D1A" w:rsidRDefault="009B375B" w:rsidP="00AB59D0">
            <w:pPr>
              <w:pStyle w:val="ListParagraph"/>
              <w:numPr>
                <w:ilvl w:val="0"/>
                <w:numId w:val="24"/>
              </w:numPr>
              <w:jc w:val="both"/>
              <w:rPr>
                <w:rFonts w:ascii="Arial Narrow" w:hAnsi="Arial Narrow" w:cs="Arial"/>
                <w:lang w:val="en-US"/>
              </w:rPr>
            </w:pPr>
            <w:r>
              <w:rPr>
                <w:rFonts w:ascii="Arial Narrow" w:hAnsi="Arial Narrow" w:cs="Arial"/>
                <w:lang w:val="en-US"/>
              </w:rPr>
              <w:t>Introduction of four</w:t>
            </w:r>
            <w:r w:rsidR="001B1373">
              <w:rPr>
                <w:rFonts w:ascii="Arial Narrow" w:hAnsi="Arial Narrow" w:cs="Arial"/>
                <w:lang w:val="en-US"/>
              </w:rPr>
              <w:t xml:space="preserve"> additional questions for the assessment of the administrative compliance and the eligibility of the action</w:t>
            </w:r>
            <w:r w:rsidR="00681D31">
              <w:rPr>
                <w:rFonts w:ascii="Arial Narrow" w:hAnsi="Arial Narrow" w:cs="Arial"/>
                <w:lang w:val="en-US"/>
              </w:rPr>
              <w:t>, including one dealing with the supporting</w:t>
            </w:r>
            <w:r w:rsidR="00AB59D0">
              <w:rPr>
                <w:rFonts w:ascii="Arial Narrow" w:hAnsi="Arial Narrow" w:cs="Arial"/>
                <w:lang w:val="en-US"/>
              </w:rPr>
              <w:t xml:space="preserve"> d</w:t>
            </w:r>
            <w:r w:rsidR="00A67979">
              <w:rPr>
                <w:rFonts w:ascii="Arial Narrow" w:hAnsi="Arial Narrow" w:cs="Arial"/>
                <w:lang w:val="en-US"/>
              </w:rPr>
              <w:t>ocuments of operations having</w:t>
            </w:r>
            <w:r w:rsidR="00AB59D0">
              <w:rPr>
                <w:rFonts w:ascii="Arial Narrow" w:hAnsi="Arial Narrow" w:cs="Arial"/>
                <w:lang w:val="en-US"/>
              </w:rPr>
              <w:t xml:space="preserve"> the execution of</w:t>
            </w:r>
            <w:r w:rsidR="00681D31">
              <w:rPr>
                <w:rFonts w:ascii="Arial Narrow" w:hAnsi="Arial Narrow" w:cs="Arial"/>
                <w:lang w:val="en-US"/>
              </w:rPr>
              <w:t xml:space="preserve"> works</w:t>
            </w:r>
          </w:p>
        </w:tc>
      </w:tr>
      <w:tr w:rsidR="00AD70E6" w:rsidRPr="00D73F47" w:rsidTr="00E44D1A">
        <w:tc>
          <w:tcPr>
            <w:tcW w:w="3528" w:type="dxa"/>
            <w:shd w:val="clear" w:color="auto" w:fill="C6D9F1" w:themeFill="text2" w:themeFillTint="33"/>
          </w:tcPr>
          <w:p w:rsidR="00AD70E6" w:rsidRDefault="001B1373" w:rsidP="00883437">
            <w:pPr>
              <w:jc w:val="both"/>
              <w:rPr>
                <w:rFonts w:ascii="Arial Narrow" w:hAnsi="Arial Narrow" w:cs="Arial"/>
                <w:lang w:val="en-US"/>
              </w:rPr>
            </w:pPr>
            <w:r>
              <w:rPr>
                <w:rFonts w:ascii="Arial Narrow" w:hAnsi="Arial Narrow" w:cs="Arial"/>
                <w:lang w:val="en-US"/>
              </w:rPr>
              <w:t>Declaration by the Applicant</w:t>
            </w:r>
          </w:p>
        </w:tc>
        <w:tc>
          <w:tcPr>
            <w:tcW w:w="5714" w:type="dxa"/>
            <w:shd w:val="clear" w:color="auto" w:fill="C6D9F1" w:themeFill="text2" w:themeFillTint="33"/>
          </w:tcPr>
          <w:p w:rsidR="001B1373" w:rsidRPr="00E44D1A" w:rsidRDefault="001B1373" w:rsidP="00E44D1A">
            <w:pPr>
              <w:pStyle w:val="ListParagraph"/>
              <w:numPr>
                <w:ilvl w:val="0"/>
                <w:numId w:val="24"/>
              </w:numPr>
              <w:jc w:val="both"/>
              <w:rPr>
                <w:rFonts w:ascii="Arial Narrow" w:hAnsi="Arial Narrow" w:cs="Arial"/>
                <w:lang w:val="en-US"/>
              </w:rPr>
            </w:pPr>
            <w:r>
              <w:rPr>
                <w:rFonts w:ascii="Arial Narrow" w:hAnsi="Arial Narrow" w:cs="Arial"/>
                <w:lang w:val="en-US"/>
              </w:rPr>
              <w:t>One new bullet point on the role of the applicant as Lead Beneficiary in line with the provisions of the article 71.3 of the FWA</w:t>
            </w:r>
          </w:p>
        </w:tc>
      </w:tr>
      <w:tr w:rsidR="00AD70E6" w:rsidRPr="00D73F47" w:rsidTr="00E44D1A">
        <w:tc>
          <w:tcPr>
            <w:tcW w:w="3528" w:type="dxa"/>
            <w:shd w:val="clear" w:color="auto" w:fill="C6D9F1" w:themeFill="text2" w:themeFillTint="33"/>
          </w:tcPr>
          <w:p w:rsidR="00AD70E6" w:rsidRDefault="00174C00" w:rsidP="00883437">
            <w:pPr>
              <w:jc w:val="both"/>
              <w:rPr>
                <w:rFonts w:ascii="Arial Narrow" w:hAnsi="Arial Narrow" w:cs="Arial"/>
                <w:lang w:val="en-US"/>
              </w:rPr>
            </w:pPr>
            <w:r>
              <w:rPr>
                <w:rFonts w:ascii="Arial Narrow" w:hAnsi="Arial Narrow" w:cs="Arial"/>
                <w:lang w:val="en-US"/>
              </w:rPr>
              <w:t>Principles of good partnership</w:t>
            </w:r>
          </w:p>
        </w:tc>
        <w:tc>
          <w:tcPr>
            <w:tcW w:w="5714" w:type="dxa"/>
            <w:shd w:val="clear" w:color="auto" w:fill="C6D9F1" w:themeFill="text2" w:themeFillTint="33"/>
          </w:tcPr>
          <w:p w:rsidR="00174C00" w:rsidRPr="00E44D1A" w:rsidRDefault="00174C00" w:rsidP="00E44D1A">
            <w:pPr>
              <w:pStyle w:val="ListParagraph"/>
              <w:numPr>
                <w:ilvl w:val="0"/>
                <w:numId w:val="24"/>
              </w:numPr>
              <w:jc w:val="both"/>
              <w:rPr>
                <w:rFonts w:ascii="Arial Narrow" w:hAnsi="Arial Narrow" w:cs="Arial"/>
                <w:lang w:val="en-US"/>
              </w:rPr>
            </w:pPr>
            <w:r>
              <w:rPr>
                <w:rFonts w:ascii="Arial Narrow" w:hAnsi="Arial Narrow" w:cs="Arial"/>
                <w:lang w:val="en-US"/>
              </w:rPr>
              <w:t xml:space="preserve">Totally new section. Please note that the declaration of the applicant, the mandate of co-applicants and the statements of the affiliated entities refer to the principles of good partnership but these are not enclosed in the standard application form. </w:t>
            </w:r>
          </w:p>
        </w:tc>
      </w:tr>
      <w:tr w:rsidR="00AD70E6" w:rsidRPr="00D73F47" w:rsidTr="00E44D1A">
        <w:tc>
          <w:tcPr>
            <w:tcW w:w="3528" w:type="dxa"/>
            <w:shd w:val="clear" w:color="auto" w:fill="C6D9F1" w:themeFill="text2" w:themeFillTint="33"/>
          </w:tcPr>
          <w:p w:rsidR="00AD70E6" w:rsidRDefault="00174C00" w:rsidP="00883437">
            <w:pPr>
              <w:jc w:val="both"/>
              <w:rPr>
                <w:rFonts w:ascii="Arial Narrow" w:hAnsi="Arial Narrow" w:cs="Arial"/>
                <w:lang w:val="en-US"/>
              </w:rPr>
            </w:pPr>
            <w:r>
              <w:rPr>
                <w:rFonts w:ascii="Arial Narrow" w:hAnsi="Arial Narrow" w:cs="Arial"/>
                <w:lang w:val="en-US"/>
              </w:rPr>
              <w:t xml:space="preserve">Assessment grid for the full application form </w:t>
            </w:r>
          </w:p>
        </w:tc>
        <w:tc>
          <w:tcPr>
            <w:tcW w:w="5714" w:type="dxa"/>
            <w:shd w:val="clear" w:color="auto" w:fill="C6D9F1" w:themeFill="text2" w:themeFillTint="33"/>
          </w:tcPr>
          <w:p w:rsidR="00AD70E6" w:rsidRDefault="00174C00" w:rsidP="002368DE">
            <w:pPr>
              <w:pStyle w:val="ListParagraph"/>
              <w:numPr>
                <w:ilvl w:val="0"/>
                <w:numId w:val="24"/>
              </w:numPr>
              <w:jc w:val="both"/>
              <w:rPr>
                <w:rFonts w:ascii="Arial Narrow" w:hAnsi="Arial Narrow" w:cs="Arial"/>
                <w:lang w:val="en-US"/>
              </w:rPr>
            </w:pPr>
            <w:r>
              <w:rPr>
                <w:rFonts w:ascii="Arial Narrow" w:hAnsi="Arial Narrow" w:cs="Arial"/>
                <w:lang w:val="en-US"/>
              </w:rPr>
              <w:t>Thorough editing</w:t>
            </w:r>
            <w:r w:rsidR="00546B0A">
              <w:rPr>
                <w:rFonts w:ascii="Arial Narrow" w:hAnsi="Arial Narrow" w:cs="Arial"/>
                <w:lang w:val="en-US"/>
              </w:rPr>
              <w:t xml:space="preserve"> and addition of the supporting documents for operations including works</w:t>
            </w:r>
            <w:r>
              <w:rPr>
                <w:rFonts w:ascii="Arial Narrow" w:hAnsi="Arial Narrow" w:cs="Arial"/>
                <w:lang w:val="en-US"/>
              </w:rPr>
              <w:t xml:space="preserve">. </w:t>
            </w:r>
          </w:p>
        </w:tc>
      </w:tr>
      <w:tr w:rsidR="008A4418" w:rsidRPr="00D73F47" w:rsidTr="00BB1C52">
        <w:tc>
          <w:tcPr>
            <w:tcW w:w="9242" w:type="dxa"/>
            <w:gridSpan w:val="2"/>
          </w:tcPr>
          <w:p w:rsidR="008A4418" w:rsidRPr="008A4418" w:rsidRDefault="008A4418" w:rsidP="008A4418">
            <w:pPr>
              <w:jc w:val="both"/>
              <w:rPr>
                <w:rFonts w:ascii="Arial Narrow" w:hAnsi="Arial Narrow" w:cs="Arial"/>
                <w:lang w:val="en-US"/>
              </w:rPr>
            </w:pPr>
          </w:p>
        </w:tc>
      </w:tr>
      <w:tr w:rsidR="00204BF0" w:rsidRPr="00D73F47" w:rsidTr="00E44D1A">
        <w:tc>
          <w:tcPr>
            <w:tcW w:w="9242" w:type="dxa"/>
            <w:gridSpan w:val="2"/>
            <w:shd w:val="clear" w:color="auto" w:fill="FDE9D9" w:themeFill="accent6" w:themeFillTint="33"/>
          </w:tcPr>
          <w:p w:rsidR="00204BF0" w:rsidRPr="00AD70E6" w:rsidRDefault="00204BF0" w:rsidP="00994D58">
            <w:pPr>
              <w:jc w:val="both"/>
              <w:rPr>
                <w:rFonts w:ascii="Arial Narrow" w:hAnsi="Arial Narrow" w:cs="Arial"/>
                <w:b/>
                <w:sz w:val="28"/>
                <w:szCs w:val="28"/>
                <w:lang w:val="en-US"/>
              </w:rPr>
            </w:pPr>
            <w:r>
              <w:rPr>
                <w:rFonts w:ascii="Arial Narrow" w:hAnsi="Arial Narrow" w:cs="Arial"/>
                <w:b/>
                <w:sz w:val="28"/>
                <w:szCs w:val="28"/>
                <w:lang w:val="en-US"/>
              </w:rPr>
              <w:t>Budget of the action</w:t>
            </w:r>
          </w:p>
        </w:tc>
      </w:tr>
      <w:tr w:rsidR="00204BF0" w:rsidRPr="00D73F47" w:rsidTr="00E44D1A">
        <w:tc>
          <w:tcPr>
            <w:tcW w:w="3528" w:type="dxa"/>
            <w:shd w:val="clear" w:color="auto" w:fill="FDE9D9" w:themeFill="accent6" w:themeFillTint="33"/>
          </w:tcPr>
          <w:p w:rsidR="00204BF0" w:rsidRDefault="00204BF0" w:rsidP="00883437">
            <w:pPr>
              <w:jc w:val="both"/>
              <w:rPr>
                <w:rFonts w:ascii="Arial Narrow" w:hAnsi="Arial Narrow" w:cs="Arial"/>
                <w:lang w:val="en-US"/>
              </w:rPr>
            </w:pPr>
            <w:r>
              <w:rPr>
                <w:rFonts w:ascii="Arial Narrow" w:hAnsi="Arial Narrow" w:cs="Arial"/>
                <w:lang w:val="en-US"/>
              </w:rPr>
              <w:t>Spreadsheet ‘Budget’</w:t>
            </w:r>
          </w:p>
        </w:tc>
        <w:tc>
          <w:tcPr>
            <w:tcW w:w="5714" w:type="dxa"/>
            <w:shd w:val="clear" w:color="auto" w:fill="FDE9D9" w:themeFill="accent6" w:themeFillTint="33"/>
          </w:tcPr>
          <w:p w:rsidR="00204BF0" w:rsidRDefault="00C7705D" w:rsidP="002368DE">
            <w:pPr>
              <w:pStyle w:val="ListParagraph"/>
              <w:numPr>
                <w:ilvl w:val="0"/>
                <w:numId w:val="24"/>
              </w:numPr>
              <w:jc w:val="both"/>
              <w:rPr>
                <w:rFonts w:ascii="Arial Narrow" w:hAnsi="Arial Narrow" w:cs="Arial"/>
                <w:lang w:val="en-US"/>
              </w:rPr>
            </w:pPr>
            <w:r>
              <w:rPr>
                <w:rFonts w:ascii="Arial Narrow" w:hAnsi="Arial Narrow" w:cs="Arial"/>
                <w:lang w:val="en-US"/>
              </w:rPr>
              <w:t>Addition of entries in the header</w:t>
            </w:r>
          </w:p>
          <w:p w:rsidR="00C7705D" w:rsidRDefault="00C7705D" w:rsidP="002368DE">
            <w:pPr>
              <w:pStyle w:val="ListParagraph"/>
              <w:numPr>
                <w:ilvl w:val="0"/>
                <w:numId w:val="24"/>
              </w:numPr>
              <w:jc w:val="both"/>
              <w:rPr>
                <w:rFonts w:ascii="Arial Narrow" w:hAnsi="Arial Narrow" w:cs="Arial"/>
                <w:lang w:val="en-US"/>
              </w:rPr>
            </w:pPr>
            <w:r>
              <w:rPr>
                <w:rFonts w:ascii="Arial Narrow" w:hAnsi="Arial Narrow" w:cs="Arial"/>
                <w:lang w:val="en-US"/>
              </w:rPr>
              <w:t>More instructions under footnote no. 2</w:t>
            </w:r>
          </w:p>
          <w:p w:rsidR="00C7705D" w:rsidRDefault="00C7705D" w:rsidP="002368DE">
            <w:pPr>
              <w:pStyle w:val="ListParagraph"/>
              <w:numPr>
                <w:ilvl w:val="0"/>
                <w:numId w:val="24"/>
              </w:numPr>
              <w:jc w:val="both"/>
              <w:rPr>
                <w:rFonts w:ascii="Arial Narrow" w:hAnsi="Arial Narrow" w:cs="Arial"/>
                <w:lang w:val="en-US"/>
              </w:rPr>
            </w:pPr>
            <w:r>
              <w:rPr>
                <w:rFonts w:ascii="Arial Narrow" w:hAnsi="Arial Narrow" w:cs="Arial"/>
                <w:lang w:val="en-US"/>
              </w:rPr>
              <w:t>Advice of using whole numbers under footnote no. 3</w:t>
            </w:r>
          </w:p>
          <w:p w:rsidR="00C7705D" w:rsidRDefault="00C7705D" w:rsidP="002368DE">
            <w:pPr>
              <w:pStyle w:val="ListParagraph"/>
              <w:numPr>
                <w:ilvl w:val="0"/>
                <w:numId w:val="24"/>
              </w:numPr>
              <w:jc w:val="both"/>
              <w:rPr>
                <w:rFonts w:ascii="Arial Narrow" w:hAnsi="Arial Narrow" w:cs="Arial"/>
                <w:lang w:val="en-US"/>
              </w:rPr>
            </w:pPr>
            <w:r>
              <w:rPr>
                <w:rFonts w:ascii="Arial Narrow" w:hAnsi="Arial Narrow" w:cs="Arial"/>
                <w:lang w:val="en-US"/>
              </w:rPr>
              <w:t>Elaboration with an example on how part-time should be reflected in the number of units for staff</w:t>
            </w:r>
          </w:p>
          <w:p w:rsidR="00C7705D" w:rsidRDefault="00C7705D" w:rsidP="002368DE">
            <w:pPr>
              <w:pStyle w:val="ListParagraph"/>
              <w:numPr>
                <w:ilvl w:val="0"/>
                <w:numId w:val="24"/>
              </w:numPr>
              <w:jc w:val="both"/>
              <w:rPr>
                <w:rFonts w:ascii="Arial Narrow" w:hAnsi="Arial Narrow" w:cs="Arial"/>
                <w:lang w:val="en-US"/>
              </w:rPr>
            </w:pPr>
            <w:r>
              <w:rPr>
                <w:rFonts w:ascii="Arial Narrow" w:hAnsi="Arial Narrow" w:cs="Arial"/>
                <w:lang w:val="en-US"/>
              </w:rPr>
              <w:t>Definition of who is and who is not staff</w:t>
            </w:r>
          </w:p>
          <w:p w:rsidR="00C7705D" w:rsidRDefault="00C7705D" w:rsidP="002368DE">
            <w:pPr>
              <w:pStyle w:val="ListParagraph"/>
              <w:numPr>
                <w:ilvl w:val="0"/>
                <w:numId w:val="24"/>
              </w:numPr>
              <w:jc w:val="both"/>
              <w:rPr>
                <w:rFonts w:ascii="Arial Narrow" w:hAnsi="Arial Narrow" w:cs="Arial"/>
                <w:lang w:val="en-US"/>
              </w:rPr>
            </w:pPr>
            <w:r>
              <w:rPr>
                <w:rFonts w:ascii="Arial Narrow" w:hAnsi="Arial Narrow" w:cs="Arial"/>
                <w:lang w:val="en-US"/>
              </w:rPr>
              <w:t>Under the footnote no. 6 there is advice on the use of flat-rates per kilometer for transportation by private means</w:t>
            </w:r>
          </w:p>
          <w:p w:rsidR="00C7705D" w:rsidRDefault="00C7705D" w:rsidP="002368DE">
            <w:pPr>
              <w:pStyle w:val="ListParagraph"/>
              <w:numPr>
                <w:ilvl w:val="0"/>
                <w:numId w:val="24"/>
              </w:numPr>
              <w:jc w:val="both"/>
              <w:rPr>
                <w:rFonts w:ascii="Arial Narrow" w:hAnsi="Arial Narrow" w:cs="Arial"/>
                <w:lang w:val="en-US"/>
              </w:rPr>
            </w:pPr>
            <w:r>
              <w:rPr>
                <w:rFonts w:ascii="Arial Narrow" w:hAnsi="Arial Narrow" w:cs="Arial"/>
                <w:lang w:val="en-US"/>
              </w:rPr>
              <w:t>Footnote 7 expanded to explain when the costs of office rent and office utilities are acceptable</w:t>
            </w:r>
          </w:p>
          <w:p w:rsidR="00C7705D" w:rsidRDefault="00C7705D" w:rsidP="002368DE">
            <w:pPr>
              <w:pStyle w:val="ListParagraph"/>
              <w:numPr>
                <w:ilvl w:val="0"/>
                <w:numId w:val="24"/>
              </w:numPr>
              <w:jc w:val="both"/>
              <w:rPr>
                <w:rFonts w:ascii="Arial Narrow" w:hAnsi="Arial Narrow" w:cs="Arial"/>
                <w:lang w:val="en-US"/>
              </w:rPr>
            </w:pPr>
            <w:r>
              <w:rPr>
                <w:rFonts w:ascii="Arial Narrow" w:hAnsi="Arial Narrow" w:cs="Arial"/>
                <w:lang w:val="en-US"/>
              </w:rPr>
              <w:t>Footnote 8 refers to consultants and expenditure verification</w:t>
            </w:r>
            <w:r w:rsidR="00BF49B8">
              <w:rPr>
                <w:rFonts w:ascii="Arial Narrow" w:hAnsi="Arial Narrow" w:cs="Arial"/>
                <w:lang w:val="en-US"/>
              </w:rPr>
              <w:t xml:space="preserve"> and request justification for global sums.</w:t>
            </w:r>
          </w:p>
          <w:p w:rsidR="00C7705D" w:rsidRDefault="00C7705D" w:rsidP="002368DE">
            <w:pPr>
              <w:pStyle w:val="ListParagraph"/>
              <w:numPr>
                <w:ilvl w:val="0"/>
                <w:numId w:val="24"/>
              </w:numPr>
              <w:jc w:val="both"/>
              <w:rPr>
                <w:rFonts w:ascii="Arial Narrow" w:hAnsi="Arial Narrow" w:cs="Arial"/>
                <w:lang w:val="en-US"/>
              </w:rPr>
            </w:pPr>
            <w:r>
              <w:rPr>
                <w:rFonts w:ascii="Arial Narrow" w:hAnsi="Arial Narrow" w:cs="Arial"/>
                <w:lang w:val="en-US"/>
              </w:rPr>
              <w:t>Expectations of the contracting authority in footnote 10</w:t>
            </w:r>
          </w:p>
          <w:p w:rsidR="00C7705D" w:rsidRDefault="00C7705D" w:rsidP="002368DE">
            <w:pPr>
              <w:pStyle w:val="ListParagraph"/>
              <w:numPr>
                <w:ilvl w:val="0"/>
                <w:numId w:val="24"/>
              </w:numPr>
              <w:jc w:val="both"/>
              <w:rPr>
                <w:rFonts w:ascii="Arial Narrow" w:hAnsi="Arial Narrow" w:cs="Arial"/>
                <w:lang w:val="en-US"/>
              </w:rPr>
            </w:pPr>
            <w:r>
              <w:rPr>
                <w:rFonts w:ascii="Arial Narrow" w:hAnsi="Arial Narrow" w:cs="Arial"/>
                <w:lang w:val="en-US"/>
              </w:rPr>
              <w:t xml:space="preserve">Footnote 12: contributions in-kind are not eligible </w:t>
            </w:r>
          </w:p>
          <w:p w:rsidR="00C7705D" w:rsidRDefault="008A4418" w:rsidP="002368DE">
            <w:pPr>
              <w:pStyle w:val="ListParagraph"/>
              <w:numPr>
                <w:ilvl w:val="0"/>
                <w:numId w:val="24"/>
              </w:numPr>
              <w:jc w:val="both"/>
              <w:rPr>
                <w:rFonts w:ascii="Arial Narrow" w:hAnsi="Arial Narrow" w:cs="Arial"/>
                <w:lang w:val="en-US"/>
              </w:rPr>
            </w:pPr>
            <w:r>
              <w:rPr>
                <w:rFonts w:ascii="Arial Narrow" w:hAnsi="Arial Narrow" w:cs="Arial"/>
                <w:lang w:val="en-US"/>
              </w:rPr>
              <w:t xml:space="preserve">Some additional recommendations on the budget heading ‘Other’, the budget headings 12 &amp; 13, the contingency reserve and the indirect costs. </w:t>
            </w:r>
          </w:p>
        </w:tc>
      </w:tr>
      <w:tr w:rsidR="00204BF0" w:rsidRPr="00D73F47" w:rsidTr="00E44D1A">
        <w:tc>
          <w:tcPr>
            <w:tcW w:w="3528" w:type="dxa"/>
            <w:shd w:val="clear" w:color="auto" w:fill="FDE9D9" w:themeFill="accent6" w:themeFillTint="33"/>
          </w:tcPr>
          <w:p w:rsidR="00204BF0" w:rsidRDefault="008A4418" w:rsidP="008A4418">
            <w:pPr>
              <w:jc w:val="both"/>
              <w:rPr>
                <w:rFonts w:ascii="Arial Narrow" w:hAnsi="Arial Narrow" w:cs="Arial"/>
                <w:lang w:val="en-US"/>
              </w:rPr>
            </w:pPr>
            <w:r>
              <w:rPr>
                <w:rFonts w:ascii="Arial Narrow" w:hAnsi="Arial Narrow" w:cs="Arial"/>
                <w:lang w:val="en-US"/>
              </w:rPr>
              <w:t>Spreadsheet ‘Expected sources of funding’</w:t>
            </w:r>
          </w:p>
        </w:tc>
        <w:tc>
          <w:tcPr>
            <w:tcW w:w="5714" w:type="dxa"/>
            <w:shd w:val="clear" w:color="auto" w:fill="FDE9D9" w:themeFill="accent6" w:themeFillTint="33"/>
          </w:tcPr>
          <w:p w:rsidR="00204BF0" w:rsidRDefault="008A4418" w:rsidP="002368DE">
            <w:pPr>
              <w:pStyle w:val="ListParagraph"/>
              <w:numPr>
                <w:ilvl w:val="0"/>
                <w:numId w:val="24"/>
              </w:numPr>
              <w:jc w:val="both"/>
              <w:rPr>
                <w:rFonts w:ascii="Arial Narrow" w:hAnsi="Arial Narrow" w:cs="Arial"/>
                <w:lang w:val="en-US"/>
              </w:rPr>
            </w:pPr>
            <w:r>
              <w:rPr>
                <w:rFonts w:ascii="Arial Narrow" w:hAnsi="Arial Narrow" w:cs="Arial"/>
                <w:lang w:val="en-US"/>
              </w:rPr>
              <w:t>The co-applicants can also contribute to finance the action</w:t>
            </w:r>
          </w:p>
          <w:p w:rsidR="008A4418" w:rsidRDefault="008A4418" w:rsidP="008A4418">
            <w:pPr>
              <w:pStyle w:val="ListParagraph"/>
              <w:ind w:left="360"/>
              <w:jc w:val="both"/>
              <w:rPr>
                <w:rFonts w:ascii="Arial Narrow" w:hAnsi="Arial Narrow" w:cs="Arial"/>
                <w:lang w:val="en-US"/>
              </w:rPr>
            </w:pPr>
          </w:p>
        </w:tc>
      </w:tr>
      <w:tr w:rsidR="008A4418" w:rsidRPr="00D73F47" w:rsidTr="00B35E09">
        <w:tc>
          <w:tcPr>
            <w:tcW w:w="9242" w:type="dxa"/>
            <w:gridSpan w:val="2"/>
          </w:tcPr>
          <w:p w:rsidR="008A4418" w:rsidRPr="008A4418" w:rsidRDefault="008A4418" w:rsidP="008A4418">
            <w:pPr>
              <w:jc w:val="both"/>
              <w:rPr>
                <w:rFonts w:ascii="Arial Narrow" w:hAnsi="Arial Narrow" w:cs="Arial"/>
                <w:lang w:val="en-US"/>
              </w:rPr>
            </w:pPr>
          </w:p>
        </w:tc>
      </w:tr>
      <w:tr w:rsidR="00204BF0" w:rsidRPr="00D73F47" w:rsidTr="00E44D1A">
        <w:tc>
          <w:tcPr>
            <w:tcW w:w="3528" w:type="dxa"/>
            <w:shd w:val="clear" w:color="auto" w:fill="E5DFEC" w:themeFill="accent4" w:themeFillTint="33"/>
          </w:tcPr>
          <w:p w:rsidR="00204BF0" w:rsidRPr="008A4418" w:rsidRDefault="008A4418" w:rsidP="00883437">
            <w:pPr>
              <w:jc w:val="both"/>
              <w:rPr>
                <w:rFonts w:ascii="Arial Narrow" w:hAnsi="Arial Narrow" w:cs="Arial"/>
                <w:b/>
                <w:sz w:val="28"/>
                <w:szCs w:val="28"/>
              </w:rPr>
            </w:pPr>
            <w:r w:rsidRPr="008A4418">
              <w:rPr>
                <w:rFonts w:ascii="Arial Narrow" w:hAnsi="Arial Narrow" w:cs="Arial"/>
                <w:b/>
                <w:sz w:val="28"/>
                <w:szCs w:val="28"/>
              </w:rPr>
              <w:lastRenderedPageBreak/>
              <w:t xml:space="preserve">Logical Framework Matrix </w:t>
            </w:r>
          </w:p>
        </w:tc>
        <w:tc>
          <w:tcPr>
            <w:tcW w:w="5714" w:type="dxa"/>
            <w:shd w:val="clear" w:color="auto" w:fill="E5DFEC" w:themeFill="accent4" w:themeFillTint="33"/>
          </w:tcPr>
          <w:p w:rsidR="00204BF0" w:rsidRDefault="008A4418" w:rsidP="002368DE">
            <w:pPr>
              <w:pStyle w:val="ListParagraph"/>
              <w:numPr>
                <w:ilvl w:val="0"/>
                <w:numId w:val="24"/>
              </w:numPr>
              <w:jc w:val="both"/>
              <w:rPr>
                <w:rFonts w:ascii="Arial Narrow" w:hAnsi="Arial Narrow" w:cs="Arial"/>
                <w:lang w:val="en-US"/>
              </w:rPr>
            </w:pPr>
            <w:r>
              <w:rPr>
                <w:rFonts w:ascii="Arial Narrow" w:hAnsi="Arial Narrow" w:cs="Arial"/>
                <w:lang w:val="en-US"/>
              </w:rPr>
              <w:t>General editing</w:t>
            </w:r>
            <w:r w:rsidR="00CE7824">
              <w:rPr>
                <w:rFonts w:ascii="Arial Narrow" w:hAnsi="Arial Narrow" w:cs="Arial"/>
                <w:lang w:val="en-US"/>
              </w:rPr>
              <w:t xml:space="preserve"> with reference to the baseline data for indicators</w:t>
            </w:r>
            <w:r w:rsidR="00CD559C">
              <w:rPr>
                <w:rFonts w:ascii="Arial Narrow" w:hAnsi="Arial Narrow" w:cs="Arial"/>
                <w:lang w:val="en-US"/>
              </w:rPr>
              <w:t xml:space="preserve"> and proposal for having only one overall and one specific objective and link them to pro</w:t>
            </w:r>
            <w:r w:rsidR="00197FA1">
              <w:rPr>
                <w:rFonts w:ascii="Arial Narrow" w:hAnsi="Arial Narrow" w:cs="Arial"/>
                <w:lang w:val="en-US"/>
              </w:rPr>
              <w:t>gramme objectives</w:t>
            </w:r>
          </w:p>
        </w:tc>
      </w:tr>
      <w:tr w:rsidR="008A4418" w:rsidRPr="00D73F47" w:rsidTr="00891F4A">
        <w:tc>
          <w:tcPr>
            <w:tcW w:w="9242" w:type="dxa"/>
            <w:gridSpan w:val="2"/>
          </w:tcPr>
          <w:p w:rsidR="008A4418" w:rsidRDefault="008A4418" w:rsidP="008A4418">
            <w:pPr>
              <w:pStyle w:val="ListParagraph"/>
              <w:ind w:left="360"/>
              <w:jc w:val="both"/>
              <w:rPr>
                <w:rFonts w:ascii="Arial Narrow" w:hAnsi="Arial Narrow" w:cs="Arial"/>
                <w:lang w:val="en-US"/>
              </w:rPr>
            </w:pPr>
          </w:p>
        </w:tc>
      </w:tr>
      <w:tr w:rsidR="002746A5" w:rsidRPr="00D73F47" w:rsidTr="002746A5">
        <w:tc>
          <w:tcPr>
            <w:tcW w:w="3528" w:type="dxa"/>
            <w:shd w:val="clear" w:color="auto" w:fill="DDD9C3" w:themeFill="background2" w:themeFillShade="E6"/>
          </w:tcPr>
          <w:p w:rsidR="002746A5" w:rsidRPr="008A4418" w:rsidRDefault="002746A5" w:rsidP="008A4418">
            <w:pPr>
              <w:jc w:val="both"/>
              <w:rPr>
                <w:rFonts w:ascii="Arial Narrow" w:hAnsi="Arial Narrow" w:cs="Arial"/>
                <w:b/>
                <w:sz w:val="28"/>
                <w:szCs w:val="28"/>
                <w:lang w:val="en-US"/>
              </w:rPr>
            </w:pPr>
            <w:r>
              <w:rPr>
                <w:rFonts w:ascii="Arial Narrow" w:hAnsi="Arial Narrow" w:cs="Arial"/>
                <w:b/>
                <w:sz w:val="28"/>
                <w:szCs w:val="28"/>
                <w:lang w:val="en-US"/>
              </w:rPr>
              <w:t>Special Conditions of Grant Contracts</w:t>
            </w:r>
          </w:p>
        </w:tc>
        <w:tc>
          <w:tcPr>
            <w:tcW w:w="5714" w:type="dxa"/>
            <w:shd w:val="clear" w:color="auto" w:fill="DDD9C3" w:themeFill="background2" w:themeFillShade="E6"/>
          </w:tcPr>
          <w:p w:rsidR="00BF512B" w:rsidRDefault="00BF512B" w:rsidP="002746A5">
            <w:pPr>
              <w:pStyle w:val="ListParagraph"/>
              <w:numPr>
                <w:ilvl w:val="0"/>
                <w:numId w:val="24"/>
              </w:numPr>
              <w:jc w:val="both"/>
              <w:rPr>
                <w:rFonts w:ascii="Arial Narrow" w:hAnsi="Arial Narrow" w:cs="Arial"/>
                <w:lang w:val="en-US"/>
              </w:rPr>
            </w:pPr>
            <w:r>
              <w:rPr>
                <w:rFonts w:ascii="Arial Narrow" w:hAnsi="Arial Narrow" w:cs="Arial"/>
                <w:lang w:val="en-US"/>
              </w:rPr>
              <w:t>In Article 5.1 we have opened the possibility to include other bodies as recipients of reports</w:t>
            </w:r>
          </w:p>
          <w:p w:rsidR="002746A5" w:rsidRPr="0023235E" w:rsidRDefault="00BF512B" w:rsidP="002746A5">
            <w:pPr>
              <w:pStyle w:val="ListParagraph"/>
              <w:numPr>
                <w:ilvl w:val="0"/>
                <w:numId w:val="24"/>
              </w:numPr>
              <w:jc w:val="both"/>
              <w:rPr>
                <w:rFonts w:ascii="Arial Narrow" w:hAnsi="Arial Narrow" w:cs="Arial"/>
                <w:lang w:val="en-US"/>
              </w:rPr>
            </w:pPr>
            <w:r>
              <w:rPr>
                <w:rFonts w:ascii="Arial Narrow" w:hAnsi="Arial Narrow" w:cs="Arial"/>
                <w:lang w:val="en-US"/>
              </w:rPr>
              <w:t>In A</w:t>
            </w:r>
            <w:r w:rsidR="002746A5" w:rsidRPr="002746A5">
              <w:rPr>
                <w:rFonts w:ascii="Arial Narrow" w:hAnsi="Arial Narrow" w:cs="Arial"/>
                <w:lang w:val="en-US"/>
              </w:rPr>
              <w:t xml:space="preserve">rticle 6.1 as part of the annex 1 of </w:t>
            </w:r>
            <w:r w:rsidR="002746A5">
              <w:rPr>
                <w:rFonts w:ascii="Arial Narrow" w:hAnsi="Arial Narrow" w:cs="Arial"/>
                <w:lang w:val="en-US"/>
              </w:rPr>
              <w:t>the contract, there will also be the</w:t>
            </w:r>
            <w:r w:rsidR="002746A5" w:rsidRPr="002746A5">
              <w:rPr>
                <w:rFonts w:ascii="Arial Narrow" w:hAnsi="Arial Narrow"/>
              </w:rPr>
              <w:t xml:space="preserve"> signed mandate(s) for co-applicants and affiliated entities’ statements, as well as the principles of good partnership</w:t>
            </w:r>
          </w:p>
          <w:p w:rsidR="0023235E" w:rsidRDefault="0023235E" w:rsidP="00BF512B">
            <w:pPr>
              <w:pStyle w:val="ListParagraph"/>
              <w:numPr>
                <w:ilvl w:val="0"/>
                <w:numId w:val="24"/>
              </w:numPr>
              <w:jc w:val="both"/>
              <w:rPr>
                <w:rFonts w:ascii="Arial Narrow" w:hAnsi="Arial Narrow" w:cs="Arial"/>
                <w:lang w:val="en-US"/>
              </w:rPr>
            </w:pPr>
            <w:r>
              <w:rPr>
                <w:rFonts w:ascii="Arial Narrow" w:hAnsi="Arial Narrow" w:cs="Arial"/>
                <w:lang w:val="en-US"/>
              </w:rPr>
              <w:t xml:space="preserve">Please see footnote no. 2 related to </w:t>
            </w:r>
            <w:r w:rsidR="00BF512B">
              <w:rPr>
                <w:rFonts w:ascii="Arial Narrow" w:hAnsi="Arial Narrow" w:cs="Arial"/>
                <w:lang w:val="en-US"/>
              </w:rPr>
              <w:t>A</w:t>
            </w:r>
            <w:r>
              <w:rPr>
                <w:rFonts w:ascii="Arial Narrow" w:hAnsi="Arial Narrow" w:cs="Arial"/>
                <w:lang w:val="en-US"/>
              </w:rPr>
              <w:t>rticle 7 regarding the deadline for the submission of the final report</w:t>
            </w:r>
          </w:p>
          <w:p w:rsidR="00BF512B" w:rsidRPr="002746A5" w:rsidRDefault="00BF512B" w:rsidP="00BF512B">
            <w:pPr>
              <w:pStyle w:val="ListParagraph"/>
              <w:numPr>
                <w:ilvl w:val="0"/>
                <w:numId w:val="24"/>
              </w:numPr>
              <w:jc w:val="both"/>
              <w:rPr>
                <w:rFonts w:ascii="Arial Narrow" w:hAnsi="Arial Narrow" w:cs="Arial"/>
                <w:lang w:val="en-US"/>
              </w:rPr>
            </w:pPr>
            <w:r>
              <w:rPr>
                <w:rFonts w:ascii="Arial Narrow" w:hAnsi="Arial Narrow" w:cs="Arial"/>
                <w:lang w:val="en-US"/>
              </w:rPr>
              <w:t>In Article 7 there is a reference to ineligible costs as stipulated in the IPA II Implementing Regulation</w:t>
            </w:r>
          </w:p>
        </w:tc>
      </w:tr>
      <w:tr w:rsidR="002746A5" w:rsidRPr="00D73F47" w:rsidTr="002746A5">
        <w:tc>
          <w:tcPr>
            <w:tcW w:w="9242" w:type="dxa"/>
            <w:gridSpan w:val="2"/>
            <w:shd w:val="clear" w:color="auto" w:fill="auto"/>
          </w:tcPr>
          <w:p w:rsidR="002746A5" w:rsidRPr="002746A5" w:rsidRDefault="002746A5" w:rsidP="008A4418">
            <w:pPr>
              <w:jc w:val="both"/>
              <w:rPr>
                <w:rFonts w:ascii="Arial Narrow" w:hAnsi="Arial Narrow" w:cs="Arial"/>
                <w:b/>
                <w:sz w:val="28"/>
                <w:szCs w:val="28"/>
              </w:rPr>
            </w:pPr>
          </w:p>
        </w:tc>
      </w:tr>
      <w:tr w:rsidR="008A4418" w:rsidRPr="00D73F47" w:rsidTr="00D34E38">
        <w:tc>
          <w:tcPr>
            <w:tcW w:w="9242" w:type="dxa"/>
            <w:gridSpan w:val="2"/>
            <w:shd w:val="clear" w:color="auto" w:fill="DBE5F1" w:themeFill="accent1" w:themeFillTint="33"/>
          </w:tcPr>
          <w:p w:rsidR="008A4418" w:rsidRPr="008A4418" w:rsidRDefault="008A4418" w:rsidP="008A4418">
            <w:pPr>
              <w:jc w:val="both"/>
              <w:rPr>
                <w:rFonts w:ascii="Arial Narrow" w:hAnsi="Arial Narrow" w:cs="Arial"/>
                <w:lang w:val="en-US"/>
              </w:rPr>
            </w:pPr>
            <w:r w:rsidRPr="008A4418">
              <w:rPr>
                <w:rFonts w:ascii="Arial Narrow" w:hAnsi="Arial Narrow" w:cs="Arial"/>
                <w:b/>
                <w:sz w:val="28"/>
                <w:szCs w:val="28"/>
                <w:lang w:val="en-US"/>
              </w:rPr>
              <w:t>Model Reports</w:t>
            </w:r>
          </w:p>
        </w:tc>
      </w:tr>
      <w:tr w:rsidR="00204BF0" w:rsidRPr="00D73F47" w:rsidTr="00D34E38">
        <w:tc>
          <w:tcPr>
            <w:tcW w:w="3528" w:type="dxa"/>
            <w:shd w:val="clear" w:color="auto" w:fill="DBE5F1" w:themeFill="accent1" w:themeFillTint="33"/>
          </w:tcPr>
          <w:p w:rsidR="00204BF0" w:rsidRDefault="00CE7824" w:rsidP="00883437">
            <w:pPr>
              <w:jc w:val="both"/>
              <w:rPr>
                <w:rFonts w:ascii="Arial Narrow" w:hAnsi="Arial Narrow" w:cs="Arial"/>
                <w:lang w:val="en-US"/>
              </w:rPr>
            </w:pPr>
            <w:r>
              <w:rPr>
                <w:rFonts w:ascii="Arial Narrow" w:hAnsi="Arial Narrow" w:cs="Arial"/>
                <w:lang w:val="en-US"/>
              </w:rPr>
              <w:t>Interim narrative report</w:t>
            </w:r>
          </w:p>
        </w:tc>
        <w:tc>
          <w:tcPr>
            <w:tcW w:w="5714" w:type="dxa"/>
            <w:shd w:val="clear" w:color="auto" w:fill="DBE5F1" w:themeFill="accent1" w:themeFillTint="33"/>
          </w:tcPr>
          <w:p w:rsidR="00204BF0" w:rsidRDefault="00CE7824" w:rsidP="002368DE">
            <w:pPr>
              <w:pStyle w:val="ListParagraph"/>
              <w:numPr>
                <w:ilvl w:val="0"/>
                <w:numId w:val="24"/>
              </w:numPr>
              <w:jc w:val="both"/>
              <w:rPr>
                <w:rFonts w:ascii="Arial Narrow" w:hAnsi="Arial Narrow" w:cs="Arial"/>
                <w:lang w:val="en-US"/>
              </w:rPr>
            </w:pPr>
            <w:r>
              <w:rPr>
                <w:rFonts w:ascii="Arial Narrow" w:hAnsi="Arial Narrow" w:cs="Arial"/>
                <w:lang w:val="en-US"/>
              </w:rPr>
              <w:t>Table to simplify the executive summary of the action</w:t>
            </w:r>
          </w:p>
          <w:p w:rsidR="00FB63C6" w:rsidRDefault="00CE7824" w:rsidP="00E44D1A">
            <w:pPr>
              <w:pStyle w:val="ListParagraph"/>
              <w:numPr>
                <w:ilvl w:val="0"/>
                <w:numId w:val="24"/>
              </w:numPr>
              <w:jc w:val="both"/>
              <w:rPr>
                <w:rFonts w:ascii="Arial Narrow" w:hAnsi="Arial Narrow" w:cs="Arial"/>
                <w:lang w:val="en-US"/>
              </w:rPr>
            </w:pPr>
            <w:r>
              <w:rPr>
                <w:rFonts w:ascii="Arial Narrow" w:hAnsi="Arial Narrow" w:cs="Arial"/>
                <w:lang w:val="en-US"/>
              </w:rPr>
              <w:t>Different sections to report on results achieved and activities implemented with the recommendation of a table as format for both results and activities</w:t>
            </w:r>
          </w:p>
          <w:p w:rsidR="006B01D4" w:rsidRPr="00E44D1A" w:rsidRDefault="006B01D4" w:rsidP="00E44D1A">
            <w:pPr>
              <w:pStyle w:val="ListParagraph"/>
              <w:numPr>
                <w:ilvl w:val="0"/>
                <w:numId w:val="24"/>
              </w:numPr>
              <w:jc w:val="both"/>
              <w:rPr>
                <w:rFonts w:ascii="Arial Narrow" w:hAnsi="Arial Narrow" w:cs="Arial"/>
                <w:lang w:val="en-US"/>
              </w:rPr>
            </w:pPr>
            <w:r>
              <w:rPr>
                <w:rFonts w:ascii="Arial Narrow" w:hAnsi="Arial Narrow" w:cs="Arial"/>
                <w:lang w:val="en-US"/>
              </w:rPr>
              <w:t>Obligation to report on all sorts of procurement procedures irrespective of their value</w:t>
            </w:r>
          </w:p>
        </w:tc>
      </w:tr>
      <w:tr w:rsidR="008A4418" w:rsidRPr="00D73F47" w:rsidTr="00D34E38">
        <w:tc>
          <w:tcPr>
            <w:tcW w:w="3528" w:type="dxa"/>
            <w:shd w:val="clear" w:color="auto" w:fill="DBE5F1" w:themeFill="accent1" w:themeFillTint="33"/>
          </w:tcPr>
          <w:p w:rsidR="008A4418" w:rsidRDefault="00FB63C6" w:rsidP="00883437">
            <w:pPr>
              <w:jc w:val="both"/>
              <w:rPr>
                <w:rFonts w:ascii="Arial Narrow" w:hAnsi="Arial Narrow" w:cs="Arial"/>
                <w:lang w:val="en-US"/>
              </w:rPr>
            </w:pPr>
            <w:r>
              <w:rPr>
                <w:rFonts w:ascii="Arial Narrow" w:hAnsi="Arial Narrow" w:cs="Arial"/>
                <w:lang w:val="en-US"/>
              </w:rPr>
              <w:t>Final narrative report</w:t>
            </w:r>
          </w:p>
        </w:tc>
        <w:tc>
          <w:tcPr>
            <w:tcW w:w="5714" w:type="dxa"/>
            <w:shd w:val="clear" w:color="auto" w:fill="DBE5F1" w:themeFill="accent1" w:themeFillTint="33"/>
          </w:tcPr>
          <w:p w:rsidR="00FB63C6" w:rsidRDefault="00FB63C6" w:rsidP="00FB63C6">
            <w:pPr>
              <w:pStyle w:val="ListParagraph"/>
              <w:numPr>
                <w:ilvl w:val="0"/>
                <w:numId w:val="24"/>
              </w:numPr>
              <w:jc w:val="both"/>
              <w:rPr>
                <w:rFonts w:ascii="Arial Narrow" w:hAnsi="Arial Narrow" w:cs="Arial"/>
                <w:lang w:val="en-US"/>
              </w:rPr>
            </w:pPr>
            <w:r>
              <w:rPr>
                <w:rFonts w:ascii="Arial Narrow" w:hAnsi="Arial Narrow" w:cs="Arial"/>
                <w:lang w:val="en-US"/>
              </w:rPr>
              <w:t>Table to simplify the executive summary of the action</w:t>
            </w:r>
          </w:p>
          <w:p w:rsidR="00FB63C6" w:rsidRDefault="00FB63C6" w:rsidP="00FB63C6">
            <w:pPr>
              <w:pStyle w:val="ListParagraph"/>
              <w:numPr>
                <w:ilvl w:val="0"/>
                <w:numId w:val="24"/>
              </w:numPr>
              <w:jc w:val="both"/>
              <w:rPr>
                <w:rFonts w:ascii="Arial Narrow" w:hAnsi="Arial Narrow" w:cs="Arial"/>
                <w:lang w:val="en-US"/>
              </w:rPr>
            </w:pPr>
            <w:r>
              <w:rPr>
                <w:rFonts w:ascii="Arial Narrow" w:hAnsi="Arial Narrow" w:cs="Arial"/>
                <w:lang w:val="en-US"/>
              </w:rPr>
              <w:t>Different sections to report on results achieved and activities implemented with the recommendation of a table as format for both results and activities</w:t>
            </w:r>
          </w:p>
          <w:p w:rsidR="008A4418" w:rsidRDefault="00FB63C6" w:rsidP="002368DE">
            <w:pPr>
              <w:pStyle w:val="ListParagraph"/>
              <w:numPr>
                <w:ilvl w:val="0"/>
                <w:numId w:val="24"/>
              </w:numPr>
              <w:jc w:val="both"/>
              <w:rPr>
                <w:rFonts w:ascii="Arial Narrow" w:hAnsi="Arial Narrow" w:cs="Arial"/>
                <w:lang w:val="en-US"/>
              </w:rPr>
            </w:pPr>
            <w:r>
              <w:rPr>
                <w:rFonts w:ascii="Arial Narrow" w:hAnsi="Arial Narrow" w:cs="Arial"/>
                <w:lang w:val="en-US"/>
              </w:rPr>
              <w:t>Addition of two questions in the section on sustainability (one of them has been transferred from the section dealing with monitoring)</w:t>
            </w:r>
          </w:p>
          <w:p w:rsidR="006B01D4" w:rsidRDefault="006B01D4" w:rsidP="002368DE">
            <w:pPr>
              <w:pStyle w:val="ListParagraph"/>
              <w:numPr>
                <w:ilvl w:val="0"/>
                <w:numId w:val="24"/>
              </w:numPr>
              <w:jc w:val="both"/>
              <w:rPr>
                <w:rFonts w:ascii="Arial Narrow" w:hAnsi="Arial Narrow" w:cs="Arial"/>
                <w:lang w:val="en-US"/>
              </w:rPr>
            </w:pPr>
            <w:r>
              <w:rPr>
                <w:rFonts w:ascii="Arial Narrow" w:hAnsi="Arial Narrow" w:cs="Arial"/>
                <w:lang w:val="en-US"/>
              </w:rPr>
              <w:t>Obligation to report on all sorts of procurement procedures irrespective of their value</w:t>
            </w:r>
          </w:p>
          <w:p w:rsidR="004429B1" w:rsidRPr="00E44D1A" w:rsidRDefault="004429B1" w:rsidP="00E44D1A">
            <w:pPr>
              <w:pStyle w:val="ListParagraph"/>
              <w:numPr>
                <w:ilvl w:val="0"/>
                <w:numId w:val="24"/>
              </w:numPr>
              <w:jc w:val="both"/>
              <w:rPr>
                <w:rFonts w:ascii="Arial Narrow" w:hAnsi="Arial Narrow" w:cs="Arial"/>
                <w:lang w:val="en-US"/>
              </w:rPr>
            </w:pPr>
            <w:r>
              <w:rPr>
                <w:rFonts w:ascii="Arial Narrow" w:hAnsi="Arial Narrow" w:cs="Arial"/>
                <w:lang w:val="en-US"/>
              </w:rPr>
              <w:t>Introduction of a section on simplified costs option</w:t>
            </w:r>
          </w:p>
        </w:tc>
      </w:tr>
      <w:tr w:rsidR="008A4418" w:rsidRPr="00D73F47" w:rsidTr="00D34E38">
        <w:tc>
          <w:tcPr>
            <w:tcW w:w="3528" w:type="dxa"/>
            <w:shd w:val="clear" w:color="auto" w:fill="DBE5F1" w:themeFill="accent1" w:themeFillTint="33"/>
          </w:tcPr>
          <w:p w:rsidR="008A4418" w:rsidRDefault="004429B1" w:rsidP="00883437">
            <w:pPr>
              <w:jc w:val="both"/>
              <w:rPr>
                <w:rFonts w:ascii="Arial Narrow" w:hAnsi="Arial Narrow" w:cs="Arial"/>
                <w:lang w:val="en-US"/>
              </w:rPr>
            </w:pPr>
            <w:r>
              <w:rPr>
                <w:rFonts w:ascii="Arial Narrow" w:hAnsi="Arial Narrow" w:cs="Arial"/>
                <w:lang w:val="en-US"/>
              </w:rPr>
              <w:t>Financial reports</w:t>
            </w:r>
          </w:p>
        </w:tc>
        <w:tc>
          <w:tcPr>
            <w:tcW w:w="5714" w:type="dxa"/>
            <w:shd w:val="clear" w:color="auto" w:fill="DBE5F1" w:themeFill="accent1" w:themeFillTint="33"/>
          </w:tcPr>
          <w:p w:rsidR="00E44D1A" w:rsidRDefault="00E44D1A" w:rsidP="002368DE">
            <w:pPr>
              <w:pStyle w:val="ListParagraph"/>
              <w:numPr>
                <w:ilvl w:val="0"/>
                <w:numId w:val="24"/>
              </w:numPr>
              <w:jc w:val="both"/>
              <w:rPr>
                <w:rFonts w:ascii="Arial Narrow" w:hAnsi="Arial Narrow" w:cs="Arial"/>
                <w:lang w:val="en-US"/>
              </w:rPr>
            </w:pPr>
            <w:r>
              <w:rPr>
                <w:rFonts w:ascii="Arial Narrow" w:hAnsi="Arial Narrow" w:cs="Arial"/>
                <w:lang w:val="en-US"/>
              </w:rPr>
              <w:t xml:space="preserve">General editing </w:t>
            </w:r>
          </w:p>
          <w:p w:rsidR="009D4B93" w:rsidRDefault="004429B1" w:rsidP="002368DE">
            <w:pPr>
              <w:pStyle w:val="ListParagraph"/>
              <w:numPr>
                <w:ilvl w:val="0"/>
                <w:numId w:val="24"/>
              </w:numPr>
              <w:jc w:val="both"/>
              <w:rPr>
                <w:rFonts w:ascii="Arial Narrow" w:hAnsi="Arial Narrow" w:cs="Arial"/>
                <w:lang w:val="en-US"/>
              </w:rPr>
            </w:pPr>
            <w:r w:rsidRPr="009D4B93">
              <w:rPr>
                <w:rFonts w:ascii="Arial Narrow" w:hAnsi="Arial Narrow" w:cs="Arial"/>
                <w:lang w:val="en-US"/>
              </w:rPr>
              <w:t>They have as an appendix a model de</w:t>
            </w:r>
            <w:r w:rsidR="007503E7" w:rsidRPr="009D4B93">
              <w:rPr>
                <w:rFonts w:ascii="Arial Narrow" w:hAnsi="Arial Narrow" w:cs="Arial"/>
                <w:lang w:val="en-US"/>
              </w:rPr>
              <w:t>tailed breakdown of expenditure</w:t>
            </w:r>
            <w:r w:rsidR="009D4B93">
              <w:rPr>
                <w:rFonts w:ascii="Arial Narrow" w:hAnsi="Arial Narrow" w:cs="Arial"/>
                <w:lang w:val="en-US"/>
              </w:rPr>
              <w:t xml:space="preserve"> </w:t>
            </w:r>
          </w:p>
          <w:p w:rsidR="004429B1" w:rsidRPr="009D4B93" w:rsidRDefault="00E44D1A" w:rsidP="002368DE">
            <w:pPr>
              <w:pStyle w:val="ListParagraph"/>
              <w:numPr>
                <w:ilvl w:val="0"/>
                <w:numId w:val="24"/>
              </w:numPr>
              <w:jc w:val="both"/>
              <w:rPr>
                <w:rFonts w:ascii="Arial Narrow" w:hAnsi="Arial Narrow" w:cs="Arial"/>
                <w:lang w:val="en-US"/>
              </w:rPr>
            </w:pPr>
            <w:r w:rsidRPr="009D4B93">
              <w:rPr>
                <w:rFonts w:ascii="Arial Narrow" w:hAnsi="Arial Narrow" w:cs="Arial"/>
                <w:lang w:val="en-US"/>
              </w:rPr>
              <w:t>Introduction of the contract number, title of the action and implementation period of the contract in every spreadsheet</w:t>
            </w:r>
          </w:p>
          <w:p w:rsidR="00E44D1A" w:rsidRDefault="00E44D1A" w:rsidP="002368DE">
            <w:pPr>
              <w:pStyle w:val="ListParagraph"/>
              <w:numPr>
                <w:ilvl w:val="0"/>
                <w:numId w:val="24"/>
              </w:numPr>
              <w:jc w:val="both"/>
              <w:rPr>
                <w:rFonts w:ascii="Arial Narrow" w:hAnsi="Arial Narrow" w:cs="Arial"/>
                <w:lang w:val="en-US"/>
              </w:rPr>
            </w:pPr>
            <w:r>
              <w:rPr>
                <w:rFonts w:ascii="Arial Narrow" w:hAnsi="Arial Narrow" w:cs="Arial"/>
                <w:lang w:val="en-US"/>
              </w:rPr>
              <w:t xml:space="preserve">Introduction of the signature of the </w:t>
            </w:r>
            <w:r w:rsidR="000205DD">
              <w:rPr>
                <w:rFonts w:ascii="Arial Narrow" w:hAnsi="Arial Narrow" w:cs="Arial"/>
                <w:lang w:val="en-US"/>
              </w:rPr>
              <w:t>Coordinator/Lead Beneficiary</w:t>
            </w:r>
            <w:r>
              <w:rPr>
                <w:rFonts w:ascii="Arial Narrow" w:hAnsi="Arial Narrow" w:cs="Arial"/>
                <w:lang w:val="en-US"/>
              </w:rPr>
              <w:t xml:space="preserve"> in every spreadsheet</w:t>
            </w:r>
          </w:p>
          <w:p w:rsidR="00AA5058" w:rsidRDefault="00AA5058" w:rsidP="002368DE">
            <w:pPr>
              <w:pStyle w:val="ListParagraph"/>
              <w:numPr>
                <w:ilvl w:val="0"/>
                <w:numId w:val="24"/>
              </w:numPr>
              <w:jc w:val="both"/>
              <w:rPr>
                <w:rFonts w:ascii="Arial Narrow" w:hAnsi="Arial Narrow" w:cs="Arial"/>
                <w:lang w:val="en-US"/>
              </w:rPr>
            </w:pPr>
            <w:r>
              <w:rPr>
                <w:rFonts w:ascii="Arial Narrow" w:hAnsi="Arial Narrow" w:cs="Arial"/>
                <w:lang w:val="en-US"/>
              </w:rPr>
              <w:t xml:space="preserve">The list of pending payments in the last spreadsheet </w:t>
            </w:r>
            <w:bookmarkStart w:id="0" w:name="_GoBack"/>
            <w:bookmarkEnd w:id="0"/>
            <w:r>
              <w:rPr>
                <w:rFonts w:ascii="Arial Narrow" w:hAnsi="Arial Narrow" w:cs="Arial"/>
                <w:lang w:val="en-US"/>
              </w:rPr>
              <w:t>will be comprehensive and not only limited to those above €500</w:t>
            </w:r>
          </w:p>
          <w:p w:rsidR="00E44D1A" w:rsidRDefault="00E44D1A" w:rsidP="00E44D1A">
            <w:pPr>
              <w:pStyle w:val="ListParagraph"/>
              <w:ind w:left="360"/>
              <w:jc w:val="both"/>
              <w:rPr>
                <w:rFonts w:ascii="Arial Narrow" w:hAnsi="Arial Narrow" w:cs="Arial"/>
                <w:lang w:val="en-US"/>
              </w:rPr>
            </w:pPr>
          </w:p>
        </w:tc>
      </w:tr>
    </w:tbl>
    <w:p w:rsidR="00D73F47" w:rsidRDefault="00D73F47" w:rsidP="00883437">
      <w:pPr>
        <w:spacing w:after="0" w:line="240" w:lineRule="auto"/>
        <w:jc w:val="both"/>
        <w:rPr>
          <w:rFonts w:ascii="Arial" w:hAnsi="Arial" w:cs="Arial"/>
          <w:sz w:val="24"/>
          <w:szCs w:val="24"/>
          <w:lang w:val="en-US"/>
        </w:rPr>
      </w:pPr>
    </w:p>
    <w:p w:rsidR="00D73F47" w:rsidRDefault="00D73F47" w:rsidP="00883437">
      <w:pPr>
        <w:spacing w:after="0" w:line="240" w:lineRule="auto"/>
        <w:jc w:val="both"/>
        <w:rPr>
          <w:rFonts w:ascii="Arial" w:hAnsi="Arial" w:cs="Arial"/>
          <w:sz w:val="24"/>
          <w:szCs w:val="24"/>
          <w:lang w:val="en-US"/>
        </w:rPr>
      </w:pPr>
    </w:p>
    <w:p w:rsidR="000B32E1" w:rsidRPr="00883437" w:rsidRDefault="000B32E1" w:rsidP="00883437">
      <w:pPr>
        <w:spacing w:after="0" w:line="240" w:lineRule="auto"/>
        <w:jc w:val="both"/>
        <w:rPr>
          <w:rFonts w:ascii="Arial" w:hAnsi="Arial" w:cs="Arial"/>
          <w:sz w:val="24"/>
          <w:szCs w:val="24"/>
          <w:lang w:val="en-US"/>
        </w:rPr>
      </w:pPr>
    </w:p>
    <w:sectPr w:rsidR="000B32E1" w:rsidRPr="00883437" w:rsidSect="002A5C7B">
      <w:headerReference w:type="even" r:id="rId9"/>
      <w:headerReference w:type="default" r:id="rId10"/>
      <w:footerReference w:type="even" r:id="rId11"/>
      <w:footerReference w:type="default" r:id="rId12"/>
      <w:headerReference w:type="first" r:id="rId13"/>
      <w:footerReference w:type="first" r:id="rId14"/>
      <w:pgSz w:w="11906" w:h="16838" w:code="9"/>
      <w:pgMar w:top="2160" w:right="1440" w:bottom="1151" w:left="1440" w:header="567"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C74" w:rsidRDefault="00685C74" w:rsidP="004B692E">
      <w:pPr>
        <w:spacing w:after="0" w:line="240" w:lineRule="auto"/>
      </w:pPr>
      <w:r>
        <w:separator/>
      </w:r>
    </w:p>
  </w:endnote>
  <w:endnote w:type="continuationSeparator" w:id="0">
    <w:p w:rsidR="00685C74" w:rsidRDefault="00685C74" w:rsidP="004B6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PS">
    <w:altName w:val="Cambria"/>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C7B" w:rsidRDefault="002A5C7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0A0" w:firstRow="1" w:lastRow="0" w:firstColumn="1" w:lastColumn="0" w:noHBand="0" w:noVBand="0"/>
    </w:tblPr>
    <w:tblGrid>
      <w:gridCol w:w="2399"/>
      <w:gridCol w:w="4091"/>
      <w:gridCol w:w="2536"/>
    </w:tblGrid>
    <w:tr w:rsidR="00F373A0" w:rsidRPr="00E90513" w:rsidTr="003D5E19">
      <w:tc>
        <w:tcPr>
          <w:tcW w:w="1329" w:type="pct"/>
        </w:tcPr>
        <w:p w:rsidR="00F373A0" w:rsidRPr="00C736CF" w:rsidRDefault="00F373A0" w:rsidP="00F373A0">
          <w:pPr>
            <w:pStyle w:val="Footer"/>
            <w:tabs>
              <w:tab w:val="clear" w:pos="4536"/>
              <w:tab w:val="clear" w:pos="9072"/>
            </w:tabs>
            <w:rPr>
              <w:sz w:val="18"/>
              <w:szCs w:val="18"/>
            </w:rPr>
          </w:pPr>
        </w:p>
      </w:tc>
      <w:tc>
        <w:tcPr>
          <w:tcW w:w="2266" w:type="pct"/>
        </w:tcPr>
        <w:p w:rsidR="00F373A0" w:rsidRPr="00C736CF" w:rsidRDefault="00F373A0" w:rsidP="00F373A0">
          <w:pPr>
            <w:pStyle w:val="Footer"/>
            <w:tabs>
              <w:tab w:val="clear" w:pos="4536"/>
              <w:tab w:val="clear" w:pos="9072"/>
            </w:tabs>
            <w:rPr>
              <w:sz w:val="18"/>
              <w:szCs w:val="18"/>
            </w:rPr>
          </w:pPr>
        </w:p>
      </w:tc>
      <w:tc>
        <w:tcPr>
          <w:tcW w:w="1405" w:type="pct"/>
        </w:tcPr>
        <w:p w:rsidR="00F373A0" w:rsidRPr="00E90513" w:rsidRDefault="00E90513" w:rsidP="00F373A0">
          <w:pPr>
            <w:pStyle w:val="Footer"/>
            <w:tabs>
              <w:tab w:val="clear" w:pos="4536"/>
              <w:tab w:val="clear" w:pos="9072"/>
            </w:tabs>
            <w:ind w:right="57"/>
            <w:jc w:val="right"/>
            <w:rPr>
              <w:rFonts w:ascii="Arial" w:hAnsi="Arial" w:cs="Arial"/>
              <w:sz w:val="14"/>
              <w:szCs w:val="14"/>
            </w:rPr>
          </w:pPr>
          <w:r w:rsidRPr="00E90513">
            <w:rPr>
              <w:rFonts w:ascii="Arial" w:hAnsi="Arial" w:cs="Arial"/>
              <w:sz w:val="14"/>
              <w:szCs w:val="14"/>
            </w:rPr>
            <w:t xml:space="preserve">Page </w:t>
          </w:r>
          <w:r w:rsidRPr="00E90513">
            <w:rPr>
              <w:rFonts w:ascii="Arial" w:hAnsi="Arial" w:cs="Arial"/>
              <w:b/>
              <w:sz w:val="14"/>
              <w:szCs w:val="14"/>
            </w:rPr>
            <w:fldChar w:fldCharType="begin"/>
          </w:r>
          <w:r w:rsidRPr="00E90513">
            <w:rPr>
              <w:rFonts w:ascii="Arial" w:hAnsi="Arial" w:cs="Arial"/>
              <w:b/>
              <w:sz w:val="14"/>
              <w:szCs w:val="14"/>
            </w:rPr>
            <w:instrText xml:space="preserve"> PAGE  \* Arabic  \* MERGEFORMAT </w:instrText>
          </w:r>
          <w:r w:rsidRPr="00E90513">
            <w:rPr>
              <w:rFonts w:ascii="Arial" w:hAnsi="Arial" w:cs="Arial"/>
              <w:b/>
              <w:sz w:val="14"/>
              <w:szCs w:val="14"/>
            </w:rPr>
            <w:fldChar w:fldCharType="separate"/>
          </w:r>
          <w:r w:rsidR="00AA5058">
            <w:rPr>
              <w:rFonts w:ascii="Arial" w:hAnsi="Arial" w:cs="Arial"/>
              <w:b/>
              <w:noProof/>
              <w:sz w:val="14"/>
              <w:szCs w:val="14"/>
            </w:rPr>
            <w:t>6</w:t>
          </w:r>
          <w:r w:rsidRPr="00E90513">
            <w:rPr>
              <w:rFonts w:ascii="Arial" w:hAnsi="Arial" w:cs="Arial"/>
              <w:b/>
              <w:sz w:val="14"/>
              <w:szCs w:val="14"/>
            </w:rPr>
            <w:fldChar w:fldCharType="end"/>
          </w:r>
          <w:r w:rsidRPr="00E90513">
            <w:rPr>
              <w:rFonts w:ascii="Arial" w:hAnsi="Arial" w:cs="Arial"/>
              <w:sz w:val="14"/>
              <w:szCs w:val="14"/>
            </w:rPr>
            <w:t xml:space="preserve"> of </w:t>
          </w:r>
          <w:r w:rsidRPr="00E90513">
            <w:rPr>
              <w:rFonts w:ascii="Arial" w:hAnsi="Arial" w:cs="Arial"/>
              <w:b/>
              <w:sz w:val="14"/>
              <w:szCs w:val="14"/>
            </w:rPr>
            <w:fldChar w:fldCharType="begin"/>
          </w:r>
          <w:r w:rsidRPr="00E90513">
            <w:rPr>
              <w:rFonts w:ascii="Arial" w:hAnsi="Arial" w:cs="Arial"/>
              <w:b/>
              <w:sz w:val="14"/>
              <w:szCs w:val="14"/>
            </w:rPr>
            <w:instrText xml:space="preserve"> NUMPAGES  \* Arabic  \* MERGEFORMAT </w:instrText>
          </w:r>
          <w:r w:rsidRPr="00E90513">
            <w:rPr>
              <w:rFonts w:ascii="Arial" w:hAnsi="Arial" w:cs="Arial"/>
              <w:b/>
              <w:sz w:val="14"/>
              <w:szCs w:val="14"/>
            </w:rPr>
            <w:fldChar w:fldCharType="separate"/>
          </w:r>
          <w:r w:rsidR="00AA5058">
            <w:rPr>
              <w:rFonts w:ascii="Arial" w:hAnsi="Arial" w:cs="Arial"/>
              <w:b/>
              <w:noProof/>
              <w:sz w:val="14"/>
              <w:szCs w:val="14"/>
            </w:rPr>
            <w:t>6</w:t>
          </w:r>
          <w:r w:rsidRPr="00E90513">
            <w:rPr>
              <w:rFonts w:ascii="Arial" w:hAnsi="Arial" w:cs="Arial"/>
              <w:b/>
              <w:sz w:val="14"/>
              <w:szCs w:val="14"/>
            </w:rPr>
            <w:fldChar w:fldCharType="end"/>
          </w:r>
        </w:p>
      </w:tc>
    </w:tr>
  </w:tbl>
  <w:p w:rsidR="00F373A0" w:rsidRDefault="00F373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C7B" w:rsidRPr="002A5C7B" w:rsidRDefault="00685C74" w:rsidP="002A5C7B">
    <w:pPr>
      <w:pStyle w:val="Footer"/>
      <w:rPr>
        <w:rFonts w:ascii="Segoe UI" w:hAnsi="Segoe UI" w:cs="Segoe UI"/>
        <w:sz w:val="12"/>
        <w:szCs w:val="12"/>
        <w:lang w:val="en-US"/>
      </w:rPr>
    </w:pPr>
    <w:r>
      <w:rPr>
        <w:rFonts w:ascii="Segoe UI" w:hAnsi="Segoe UI" w:cs="Segoe UI"/>
        <w:sz w:val="12"/>
        <w:szCs w:val="12"/>
      </w:rPr>
      <w:pict>
        <v:shapetype id="_x0000_t32" coordsize="21600,21600" o:spt="32" o:oned="t" path="m,l21600,21600e" filled="f">
          <v:path arrowok="t" fillok="f" o:connecttype="none"/>
          <o:lock v:ext="edit" shapetype="t"/>
        </v:shapetype>
        <v:shape id="Straight Arrow Connector 6" o:spid="_x0000_s2094" type="#_x0000_t32" style="position:absolute;margin-left:-.4pt;margin-top:-1pt;width:451.2pt;height:0;z-index:25166950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"/>
      </w:pict>
    </w:r>
    <w:r w:rsidR="002A5C7B" w:rsidRPr="002A5C7B">
      <w:rPr>
        <w:rFonts w:ascii="Segoe UI" w:hAnsi="Segoe UI" w:cs="Segoe UI"/>
        <w:noProof/>
        <w:sz w:val="12"/>
        <w:szCs w:val="12"/>
        <w:lang w:val="en-US"/>
      </w:rPr>
      <w:drawing>
        <wp:anchor distT="0" distB="0" distL="114300" distR="114300" simplePos="0" relativeHeight="251670528" behindDoc="1" locked="0" layoutInCell="1" allowOverlap="1" wp14:anchorId="00D074FB" wp14:editId="58246A18">
          <wp:simplePos x="0" y="0"/>
          <wp:positionH relativeFrom="column">
            <wp:posOffset>4644390</wp:posOffset>
          </wp:positionH>
          <wp:positionV relativeFrom="paragraph">
            <wp:posOffset>-4445</wp:posOffset>
          </wp:positionV>
          <wp:extent cx="1060450" cy="533400"/>
          <wp:effectExtent l="0" t="0" r="0" b="0"/>
          <wp:wrapThrough wrapText="bothSides">
            <wp:wrapPolygon edited="0">
              <wp:start x="0" y="0"/>
              <wp:lineTo x="0" y="20829"/>
              <wp:lineTo x="21341" y="20829"/>
              <wp:lineTo x="21341"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0450" cy="533400"/>
                  </a:xfrm>
                  <a:prstGeom prst="rect">
                    <a:avLst/>
                  </a:prstGeom>
                  <a:noFill/>
                </pic:spPr>
              </pic:pic>
            </a:graphicData>
          </a:graphic>
          <wp14:sizeRelH relativeFrom="page">
            <wp14:pctWidth>0</wp14:pctWidth>
          </wp14:sizeRelH>
          <wp14:sizeRelV relativeFrom="page">
            <wp14:pctHeight>0</wp14:pctHeight>
          </wp14:sizeRelV>
        </wp:anchor>
      </w:drawing>
    </w:r>
    <w:r w:rsidR="002A5C7B" w:rsidRPr="002A5C7B">
      <w:rPr>
        <w:rFonts w:ascii="Segoe UI" w:hAnsi="Segoe UI" w:cs="Segoe UI"/>
        <w:sz w:val="12"/>
        <w:szCs w:val="12"/>
        <w:lang w:val="en-US"/>
      </w:rPr>
      <w:t>Belgrade Office</w:t>
    </w:r>
  </w:p>
  <w:p w:rsidR="002A5C7B" w:rsidRPr="002A5C7B" w:rsidRDefault="002A5C7B" w:rsidP="002A5C7B">
    <w:pPr>
      <w:pStyle w:val="Footer"/>
      <w:rPr>
        <w:rFonts w:ascii="Segoe UI" w:hAnsi="Segoe UI" w:cs="Segoe UI"/>
        <w:sz w:val="12"/>
        <w:szCs w:val="12"/>
        <w:lang w:val="en-US"/>
      </w:rPr>
    </w:pPr>
    <w:proofErr w:type="spellStart"/>
    <w:r w:rsidRPr="002A5C7B">
      <w:rPr>
        <w:rFonts w:ascii="Segoe UI" w:hAnsi="Segoe UI" w:cs="Segoe UI"/>
        <w:sz w:val="12"/>
        <w:szCs w:val="12"/>
        <w:lang w:val="en-US"/>
      </w:rPr>
      <w:t>Kralja</w:t>
    </w:r>
    <w:proofErr w:type="spellEnd"/>
    <w:r w:rsidRPr="002A5C7B">
      <w:rPr>
        <w:rFonts w:ascii="Segoe UI" w:hAnsi="Segoe UI" w:cs="Segoe UI"/>
        <w:sz w:val="12"/>
        <w:szCs w:val="12"/>
        <w:lang w:val="en-US"/>
      </w:rPr>
      <w:t xml:space="preserve"> </w:t>
    </w:r>
    <w:proofErr w:type="spellStart"/>
    <w:r w:rsidRPr="002A5C7B">
      <w:rPr>
        <w:rFonts w:ascii="Segoe UI" w:hAnsi="Segoe UI" w:cs="Segoe UI"/>
        <w:sz w:val="12"/>
        <w:szCs w:val="12"/>
        <w:lang w:val="en-US"/>
      </w:rPr>
      <w:t>Milana</w:t>
    </w:r>
    <w:proofErr w:type="spellEnd"/>
    <w:r w:rsidRPr="002A5C7B">
      <w:rPr>
        <w:rFonts w:ascii="Segoe UI" w:hAnsi="Segoe UI" w:cs="Segoe UI"/>
        <w:sz w:val="12"/>
        <w:szCs w:val="12"/>
        <w:lang w:val="en-US"/>
      </w:rPr>
      <w:t xml:space="preserve"> 17/II</w:t>
    </w:r>
  </w:p>
  <w:p w:rsidR="002A5C7B" w:rsidRDefault="002A5C7B" w:rsidP="002A5C7B">
    <w:pPr>
      <w:pStyle w:val="Footer"/>
      <w:rPr>
        <w:rFonts w:ascii="Segoe UI" w:hAnsi="Segoe UI" w:cs="Segoe UI"/>
        <w:sz w:val="12"/>
        <w:szCs w:val="12"/>
        <w:lang w:val="en-US"/>
      </w:rPr>
    </w:pPr>
    <w:r w:rsidRPr="002A5C7B">
      <w:rPr>
        <w:rFonts w:ascii="Segoe UI" w:hAnsi="Segoe UI" w:cs="Segoe UI"/>
        <w:sz w:val="12"/>
        <w:szCs w:val="12"/>
        <w:lang w:val="en-US"/>
      </w:rPr>
      <w:t>+381 11 334 91 29</w:t>
    </w:r>
  </w:p>
  <w:p w:rsidR="002A5C7B" w:rsidRPr="002A5C7B" w:rsidRDefault="002A5C7B" w:rsidP="002A5C7B">
    <w:pPr>
      <w:pStyle w:val="Footer"/>
      <w:rPr>
        <w:rFonts w:ascii="Segoe UI" w:hAnsi="Segoe UI" w:cs="Segoe UI"/>
        <w:sz w:val="12"/>
        <w:szCs w:val="12"/>
        <w:lang w:val="en-US"/>
      </w:rPr>
    </w:pPr>
    <w:r>
      <w:rPr>
        <w:rFonts w:ascii="Segoe UI" w:hAnsi="Segoe UI" w:cs="Segoe UI"/>
        <w:sz w:val="12"/>
        <w:szCs w:val="12"/>
        <w:lang w:val="en-US"/>
      </w:rPr>
      <w:t>---------------------</w:t>
    </w:r>
  </w:p>
  <w:p w:rsidR="00F44A85" w:rsidRDefault="00685C74" w:rsidP="002A5C7B">
    <w:pPr>
      <w:pStyle w:val="Footer"/>
      <w:tabs>
        <w:tab w:val="left" w:pos="7513"/>
        <w:tab w:val="left" w:pos="7655"/>
      </w:tabs>
      <w:rPr>
        <w:rFonts w:ascii="Segoe UI" w:hAnsi="Segoe UI" w:cs="Segoe UI"/>
        <w:sz w:val="12"/>
        <w:szCs w:val="12"/>
      </w:rPr>
    </w:pPr>
    <w:hyperlink r:id="rId2" w:history="1">
      <w:r w:rsidR="002A5C7B" w:rsidRPr="00B224E0">
        <w:rPr>
          <w:rStyle w:val="Hyperlink"/>
          <w:rFonts w:ascii="Segoe UI" w:hAnsi="Segoe UI" w:cs="Segoe UI"/>
          <w:sz w:val="12"/>
          <w:szCs w:val="12"/>
          <w:lang w:val="en-US"/>
        </w:rPr>
        <w:t>office@cbibplus.eu</w:t>
      </w:r>
    </w:hyperlink>
    <w:r w:rsidR="002A5C7B">
      <w:rPr>
        <w:rFonts w:ascii="Segoe UI" w:hAnsi="Segoe UI" w:cs="Segoe UI"/>
        <w:sz w:val="12"/>
        <w:szCs w:val="12"/>
      </w:rPr>
      <w:tab/>
    </w:r>
    <w:r w:rsidR="002A5C7B">
      <w:rPr>
        <w:rFonts w:ascii="Segoe UI" w:hAnsi="Segoe UI" w:cs="Segoe UI"/>
        <w:sz w:val="12"/>
        <w:szCs w:val="12"/>
      </w:rPr>
      <w:tab/>
      <w:t>A project implemented</w:t>
    </w:r>
  </w:p>
  <w:p w:rsidR="002A5C7B" w:rsidRPr="002A5C7B" w:rsidRDefault="00685C74" w:rsidP="002A5C7B">
    <w:pPr>
      <w:pStyle w:val="Footer"/>
      <w:tabs>
        <w:tab w:val="left" w:pos="7513"/>
        <w:tab w:val="left" w:pos="7655"/>
      </w:tabs>
    </w:pPr>
    <w:hyperlink r:id="rId3" w:history="1">
      <w:r w:rsidR="002A5C7B" w:rsidRPr="00B224E0">
        <w:rPr>
          <w:rStyle w:val="Hyperlink"/>
          <w:rFonts w:ascii="Segoe UI" w:hAnsi="Segoe UI" w:cs="Segoe UI"/>
          <w:sz w:val="12"/>
          <w:szCs w:val="12"/>
        </w:rPr>
        <w:t>www.cbibplus.eu</w:t>
      </w:r>
    </w:hyperlink>
    <w:r w:rsidR="002A5C7B">
      <w:rPr>
        <w:rFonts w:ascii="Segoe UI" w:hAnsi="Segoe UI" w:cs="Segoe UI"/>
        <w:sz w:val="12"/>
        <w:szCs w:val="12"/>
      </w:rPr>
      <w:t xml:space="preserve"> </w:t>
    </w:r>
    <w:r w:rsidR="002A5C7B">
      <w:rPr>
        <w:rFonts w:ascii="Segoe UI" w:hAnsi="Segoe UI" w:cs="Segoe UI"/>
        <w:sz w:val="12"/>
        <w:szCs w:val="12"/>
      </w:rPr>
      <w:tab/>
    </w:r>
    <w:r w:rsidR="002A5C7B">
      <w:rPr>
        <w:rFonts w:ascii="Segoe UI" w:hAnsi="Segoe UI" w:cs="Segoe UI"/>
        <w:sz w:val="12"/>
        <w:szCs w:val="12"/>
      </w:rPr>
      <w:tab/>
      <w:t>by a consortium led by GIZ</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C74" w:rsidRDefault="00685C74" w:rsidP="004B692E">
      <w:pPr>
        <w:spacing w:after="0" w:line="240" w:lineRule="auto"/>
      </w:pPr>
      <w:r>
        <w:separator/>
      </w:r>
    </w:p>
  </w:footnote>
  <w:footnote w:type="continuationSeparator" w:id="0">
    <w:p w:rsidR="00685C74" w:rsidRDefault="00685C74" w:rsidP="004B692E">
      <w:pPr>
        <w:spacing w:after="0" w:line="240" w:lineRule="auto"/>
      </w:pPr>
      <w:r>
        <w:continuationSeparator/>
      </w:r>
    </w:p>
  </w:footnote>
  <w:footnote w:id="1">
    <w:p w:rsidR="003B772D" w:rsidRPr="00F15C31" w:rsidRDefault="003B772D" w:rsidP="00F15C31">
      <w:pPr>
        <w:pStyle w:val="FootnoteText"/>
        <w:ind w:left="0" w:firstLine="0"/>
        <w:rPr>
          <w:rFonts w:ascii="Arial Narrow" w:hAnsi="Arial Narrow"/>
          <w:sz w:val="18"/>
          <w:szCs w:val="18"/>
          <w:lang w:val="en-US"/>
        </w:rPr>
      </w:pPr>
      <w:r>
        <w:rPr>
          <w:rStyle w:val="FootnoteReference"/>
        </w:rPr>
        <w:footnoteRef/>
      </w:r>
      <w:r>
        <w:t xml:space="preserve"> </w:t>
      </w:r>
      <w:r w:rsidRPr="00F15C31">
        <w:rPr>
          <w:rFonts w:ascii="Arial Narrow" w:hAnsi="Arial Narrow"/>
          <w:sz w:val="18"/>
          <w:szCs w:val="18"/>
          <w:lang w:val="en-US"/>
        </w:rPr>
        <w:t xml:space="preserve">All changes are inspired by the wish to </w:t>
      </w:r>
      <w:r w:rsidR="00905A96">
        <w:rPr>
          <w:rFonts w:ascii="Arial Narrow" w:hAnsi="Arial Narrow"/>
          <w:sz w:val="18"/>
          <w:szCs w:val="18"/>
          <w:lang w:val="en-US"/>
        </w:rPr>
        <w:t xml:space="preserve">take stock of the recommendations collected by the CBIB+ Project Team over the last 2 and a half years in Regional Forums, training events, programme specific workshops and the IPA II programming exercise, as well as to </w:t>
      </w:r>
      <w:r w:rsidRPr="00F15C31">
        <w:rPr>
          <w:rFonts w:ascii="Arial Narrow" w:hAnsi="Arial Narrow"/>
          <w:sz w:val="18"/>
          <w:szCs w:val="18"/>
          <w:lang w:val="en-US"/>
        </w:rPr>
        <w:t xml:space="preserve">ensure </w:t>
      </w:r>
      <w:r w:rsidR="00905A96">
        <w:rPr>
          <w:rFonts w:ascii="Arial Narrow" w:hAnsi="Arial Narrow"/>
          <w:sz w:val="18"/>
          <w:szCs w:val="18"/>
          <w:lang w:val="en-US"/>
        </w:rPr>
        <w:t xml:space="preserve">higher levels of </w:t>
      </w:r>
      <w:r w:rsidRPr="00F15C31">
        <w:rPr>
          <w:rFonts w:ascii="Arial Narrow" w:hAnsi="Arial Narrow"/>
          <w:sz w:val="18"/>
          <w:szCs w:val="18"/>
          <w:lang w:val="en-US"/>
        </w:rPr>
        <w:t>transparency and efficiency in the evaluation process</w:t>
      </w:r>
      <w:r w:rsidR="00905A96">
        <w:rPr>
          <w:rFonts w:ascii="Arial Narrow" w:hAnsi="Arial Narrow"/>
          <w:sz w:val="18"/>
          <w:szCs w:val="18"/>
          <w:lang w:val="en-US"/>
        </w:rPr>
        <w:t xml:space="preserve">. This stems from the possibility granted in Financing Agreements to </w:t>
      </w:r>
      <w:r w:rsidR="00F15C31">
        <w:rPr>
          <w:rFonts w:ascii="Arial Narrow" w:hAnsi="Arial Narrow"/>
          <w:sz w:val="18"/>
          <w:szCs w:val="18"/>
          <w:lang w:val="en-US"/>
        </w:rPr>
        <w:t>adapt</w:t>
      </w:r>
      <w:r w:rsidR="00F15C31" w:rsidRPr="00F15C31">
        <w:rPr>
          <w:rStyle w:val="Corpsdutexte"/>
          <w:rFonts w:ascii="Arial Narrow" w:hAnsi="Arial Narrow"/>
          <w:color w:val="000000"/>
          <w:sz w:val="18"/>
          <w:szCs w:val="18"/>
        </w:rPr>
        <w:t xml:space="preserve"> the procedures and standard documents </w:t>
      </w:r>
      <w:proofErr w:type="gramStart"/>
      <w:r w:rsidR="00F15C31" w:rsidRPr="00F15C31">
        <w:rPr>
          <w:rStyle w:val="Corpsdutexte"/>
          <w:rFonts w:ascii="Arial Narrow" w:hAnsi="Arial Narrow"/>
          <w:color w:val="000000"/>
          <w:sz w:val="18"/>
          <w:szCs w:val="18"/>
        </w:rPr>
        <w:t>laid</w:t>
      </w:r>
      <w:proofErr w:type="gramEnd"/>
      <w:r w:rsidR="00F15C31" w:rsidRPr="00F15C31">
        <w:rPr>
          <w:rStyle w:val="Corpsdutexte"/>
          <w:rFonts w:ascii="Arial Narrow" w:hAnsi="Arial Narrow"/>
          <w:color w:val="000000"/>
          <w:sz w:val="18"/>
          <w:szCs w:val="18"/>
        </w:rPr>
        <w:t xml:space="preserve"> down and published by the </w:t>
      </w:r>
      <w:r w:rsidR="00F15C31">
        <w:rPr>
          <w:rStyle w:val="Corpsdutexte"/>
          <w:rFonts w:ascii="Arial Narrow" w:hAnsi="Arial Narrow"/>
          <w:color w:val="000000"/>
          <w:sz w:val="18"/>
          <w:szCs w:val="18"/>
        </w:rPr>
        <w:t xml:space="preserve">European </w:t>
      </w:r>
      <w:r w:rsidR="00F15C31" w:rsidRPr="00F15C31">
        <w:rPr>
          <w:rStyle w:val="Corpsdutexte"/>
          <w:rFonts w:ascii="Arial Narrow" w:hAnsi="Arial Narrow"/>
          <w:color w:val="000000"/>
          <w:sz w:val="18"/>
          <w:szCs w:val="18"/>
        </w:rPr>
        <w:t>Commission for the award of procurement and grant contracts in external actions to the specific case of cross-border cooperation</w:t>
      </w:r>
      <w:r w:rsidRPr="00F15C31">
        <w:rPr>
          <w:rFonts w:ascii="Arial Narrow" w:hAnsi="Arial Narrow"/>
          <w:sz w:val="18"/>
          <w:szCs w:val="18"/>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C7B" w:rsidRDefault="002A5C7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92E" w:rsidRDefault="004B692E" w:rsidP="004B692E">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933" w:rsidRPr="00011933" w:rsidRDefault="00011933" w:rsidP="00011933">
    <w:pPr>
      <w:pStyle w:val="Header"/>
      <w:ind w:firstLine="567"/>
      <w:rPr>
        <w:rFonts w:ascii="Segoe UI" w:hAnsi="Segoe UI" w:cs="Segoe UI"/>
        <w:b/>
        <w:sz w:val="12"/>
        <w:szCs w:val="12"/>
        <w:lang w:val="en-US"/>
      </w:rPr>
    </w:pPr>
    <w:r w:rsidRPr="00011933">
      <w:rPr>
        <w:noProof/>
        <w:sz w:val="12"/>
        <w:szCs w:val="12"/>
        <w:lang w:val="en-US"/>
      </w:rPr>
      <w:drawing>
        <wp:anchor distT="0" distB="0" distL="114300" distR="114300" simplePos="0" relativeHeight="251667456" behindDoc="1" locked="0" layoutInCell="1" allowOverlap="1" wp14:anchorId="1FCB1392" wp14:editId="4CBA7B70">
          <wp:simplePos x="0" y="0"/>
          <wp:positionH relativeFrom="column">
            <wp:posOffset>4775200</wp:posOffset>
          </wp:positionH>
          <wp:positionV relativeFrom="paragraph">
            <wp:posOffset>51435</wp:posOffset>
          </wp:positionV>
          <wp:extent cx="859155" cy="584835"/>
          <wp:effectExtent l="0" t="0" r="0" b="0"/>
          <wp:wrapThrough wrapText="bothSides">
            <wp:wrapPolygon edited="0">
              <wp:start x="0" y="0"/>
              <wp:lineTo x="0" y="21107"/>
              <wp:lineTo x="21073" y="21107"/>
              <wp:lineTo x="21073" y="0"/>
              <wp:lineTo x="0" y="0"/>
            </wp:wrapPolygon>
          </wp:wrapThrough>
          <wp:docPr id="1" name="Bild 6" descr="ja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descr="jau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9155" cy="584835"/>
                  </a:xfrm>
                  <a:prstGeom prst="rect">
                    <a:avLst/>
                  </a:prstGeom>
                  <a:noFill/>
                </pic:spPr>
              </pic:pic>
            </a:graphicData>
          </a:graphic>
          <wp14:sizeRelH relativeFrom="margin">
            <wp14:pctWidth>0</wp14:pctWidth>
          </wp14:sizeRelH>
          <wp14:sizeRelV relativeFrom="margin">
            <wp14:pctHeight>0</wp14:pctHeight>
          </wp14:sizeRelV>
        </wp:anchor>
      </w:drawing>
    </w:r>
    <w:r>
      <w:rPr>
        <w:noProof/>
        <w:sz w:val="12"/>
        <w:szCs w:val="12"/>
        <w:lang w:val="en-US"/>
      </w:rPr>
      <w:drawing>
        <wp:inline distT="0" distB="0" distL="0" distR="0" wp14:anchorId="291E68C2" wp14:editId="0EA591A1">
          <wp:extent cx="633600" cy="633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0529 Final cbib logo in colour.jpg"/>
                  <pic:cNvPicPr/>
                </pic:nvPicPr>
                <pic:blipFill>
                  <a:blip r:embed="rId2">
                    <a:extLst>
                      <a:ext uri="{28A0092B-C50C-407E-A947-70E740481C1C}">
                        <a14:useLocalDpi xmlns:a14="http://schemas.microsoft.com/office/drawing/2010/main" val="0"/>
                      </a:ext>
                    </a:extLst>
                  </a:blip>
                  <a:stretch>
                    <a:fillRect/>
                  </a:stretch>
                </pic:blipFill>
                <pic:spPr>
                  <a:xfrm>
                    <a:off x="0" y="0"/>
                    <a:ext cx="633600" cy="633600"/>
                  </a:xfrm>
                  <a:prstGeom prst="rect">
                    <a:avLst/>
                  </a:prstGeom>
                </pic:spPr>
              </pic:pic>
            </a:graphicData>
          </a:graphic>
        </wp:inline>
      </w:drawing>
    </w:r>
    <w:r>
      <w:rPr>
        <w:rFonts w:ascii="Segoe UI" w:hAnsi="Segoe UI" w:cs="Segoe UI"/>
        <w:b/>
        <w:sz w:val="12"/>
        <w:szCs w:val="12"/>
        <w:lang w:val="en-US"/>
      </w:rPr>
      <w:tab/>
    </w:r>
  </w:p>
  <w:p w:rsidR="008B0493" w:rsidRPr="00011933" w:rsidRDefault="00011933" w:rsidP="002A5C7B">
    <w:pPr>
      <w:pStyle w:val="Header"/>
      <w:tabs>
        <w:tab w:val="left" w:pos="7655"/>
        <w:tab w:val="left" w:pos="7797"/>
      </w:tabs>
      <w:rPr>
        <w:rFonts w:ascii="Segoe UI" w:hAnsi="Segoe UI" w:cs="Segoe UI"/>
        <w:b/>
        <w:color w:val="0000CC"/>
        <w:sz w:val="12"/>
        <w:szCs w:val="12"/>
        <w:lang w:val="en-US"/>
      </w:rPr>
    </w:pPr>
    <w:r w:rsidRPr="00011933">
      <w:rPr>
        <w:rFonts w:ascii="Segoe UI" w:hAnsi="Segoe UI" w:cs="Segoe UI"/>
        <w:b/>
        <w:color w:val="0000CC"/>
        <w:sz w:val="12"/>
        <w:szCs w:val="12"/>
        <w:lang w:val="en-US"/>
      </w:rPr>
      <w:t>Cross Border Institution Building – CBIB+</w:t>
    </w:r>
    <w:r w:rsidRPr="00011933">
      <w:rPr>
        <w:rFonts w:ascii="Segoe UI" w:hAnsi="Segoe UI" w:cs="Segoe UI"/>
        <w:b/>
        <w:color w:val="0000CC"/>
        <w:sz w:val="12"/>
        <w:szCs w:val="12"/>
        <w:lang w:val="en-US"/>
      </w:rPr>
      <w:tab/>
    </w:r>
    <w:r w:rsidRPr="00011933">
      <w:rPr>
        <w:rFonts w:ascii="Segoe UI" w:hAnsi="Segoe UI" w:cs="Segoe UI"/>
        <w:b/>
        <w:color w:val="0000CC"/>
        <w:sz w:val="12"/>
        <w:szCs w:val="12"/>
        <w:lang w:val="en-US"/>
      </w:rPr>
      <w:tab/>
    </w:r>
    <w:r w:rsidR="002A5C7B">
      <w:rPr>
        <w:rFonts w:ascii="Segoe UI" w:hAnsi="Segoe UI" w:cs="Segoe UI"/>
        <w:b/>
        <w:color w:val="0000CC"/>
        <w:sz w:val="12"/>
        <w:szCs w:val="12"/>
        <w:lang w:val="en-US"/>
      </w:rPr>
      <w:t xml:space="preserve"> </w:t>
    </w:r>
    <w:r w:rsidRPr="00011933">
      <w:rPr>
        <w:rFonts w:ascii="Segoe UI" w:hAnsi="Segoe UI" w:cs="Segoe UI"/>
        <w:b/>
        <w:color w:val="0000CC"/>
        <w:sz w:val="12"/>
        <w:szCs w:val="12"/>
        <w:lang w:val="en-US"/>
      </w:rPr>
      <w:t>This is a project</w:t>
    </w:r>
  </w:p>
  <w:p w:rsidR="00011933" w:rsidRPr="00011933" w:rsidRDefault="00011933">
    <w:pPr>
      <w:pStyle w:val="Header"/>
      <w:rPr>
        <w:rFonts w:ascii="Segoe UI" w:hAnsi="Segoe UI" w:cs="Segoe UI"/>
        <w:b/>
        <w:color w:val="0000CC"/>
        <w:sz w:val="12"/>
        <w:szCs w:val="12"/>
        <w:lang w:val="en-US"/>
      </w:rPr>
    </w:pPr>
    <w:r w:rsidRPr="00011933">
      <w:rPr>
        <w:rFonts w:ascii="Segoe UI" w:hAnsi="Segoe UI" w:cs="Segoe UI"/>
        <w:b/>
        <w:color w:val="0000CC"/>
        <w:sz w:val="12"/>
        <w:szCs w:val="12"/>
        <w:lang w:val="en-US"/>
      </w:rPr>
      <w:t>The IPA Multi-beneficiary Programme</w:t>
    </w:r>
    <w:r w:rsidRPr="00011933">
      <w:rPr>
        <w:rFonts w:ascii="Segoe UI" w:hAnsi="Segoe UI" w:cs="Segoe UI"/>
        <w:b/>
        <w:color w:val="0000CC"/>
        <w:sz w:val="12"/>
        <w:szCs w:val="12"/>
        <w:lang w:val="en-US"/>
      </w:rPr>
      <w:tab/>
    </w:r>
    <w:r w:rsidRPr="00011933">
      <w:rPr>
        <w:rFonts w:ascii="Segoe UI" w:hAnsi="Segoe UI" w:cs="Segoe UI"/>
        <w:b/>
        <w:color w:val="0000CC"/>
        <w:sz w:val="12"/>
        <w:szCs w:val="12"/>
        <w:lang w:val="en-US"/>
      </w:rPr>
      <w:tab/>
    </w:r>
    <w:r>
      <w:rPr>
        <w:rFonts w:ascii="Segoe UI" w:hAnsi="Segoe UI" w:cs="Segoe UI"/>
        <w:b/>
        <w:color w:val="0000CC"/>
        <w:sz w:val="12"/>
        <w:szCs w:val="12"/>
        <w:lang w:val="en-US"/>
      </w:rPr>
      <w:t>f</w:t>
    </w:r>
    <w:r w:rsidRPr="00011933">
      <w:rPr>
        <w:rFonts w:ascii="Segoe UI" w:hAnsi="Segoe UI" w:cs="Segoe UI"/>
        <w:b/>
        <w:color w:val="0000CC"/>
        <w:sz w:val="12"/>
        <w:szCs w:val="12"/>
        <w:lang w:val="en-US"/>
      </w:rPr>
      <w:t>unded by the European Union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A2341"/>
    <w:multiLevelType w:val="hybridMultilevel"/>
    <w:tmpl w:val="4E322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0B7712D"/>
    <w:multiLevelType w:val="hybridMultilevel"/>
    <w:tmpl w:val="4F584736"/>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9B27FC3"/>
    <w:multiLevelType w:val="hybridMultilevel"/>
    <w:tmpl w:val="AC0E30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DE87BDF"/>
    <w:multiLevelType w:val="hybridMultilevel"/>
    <w:tmpl w:val="51163E0A"/>
    <w:lvl w:ilvl="0" w:tplc="9BD2305A">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F6F2BA0"/>
    <w:multiLevelType w:val="hybridMultilevel"/>
    <w:tmpl w:val="8F402B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2D20206"/>
    <w:multiLevelType w:val="hybridMultilevel"/>
    <w:tmpl w:val="5414F6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190AA3"/>
    <w:multiLevelType w:val="hybridMultilevel"/>
    <w:tmpl w:val="6A5494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5822775"/>
    <w:multiLevelType w:val="hybridMultilevel"/>
    <w:tmpl w:val="2B46A0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27E3FDA"/>
    <w:multiLevelType w:val="hybridMultilevel"/>
    <w:tmpl w:val="9C10A6F6"/>
    <w:lvl w:ilvl="0" w:tplc="08090017">
      <w:start w:val="1"/>
      <w:numFmt w:val="lowerLetter"/>
      <w:lvlText w:val="%1)"/>
      <w:lvlJc w:val="left"/>
      <w:pPr>
        <w:tabs>
          <w:tab w:val="num" w:pos="720"/>
        </w:tabs>
        <w:ind w:left="720" w:hanging="360"/>
      </w:pPr>
    </w:lvl>
    <w:lvl w:ilvl="1" w:tplc="B1C419BA">
      <w:numFmt w:val="bullet"/>
      <w:lvlText w:val="-"/>
      <w:lvlJc w:val="left"/>
      <w:pPr>
        <w:ind w:left="1440" w:hanging="360"/>
      </w:pPr>
      <w:rPr>
        <w:rFonts w:ascii="Times New Roman" w:eastAsia="Times New Roman" w:hAnsi="Times New Roman" w:cs="Times New Roman"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3633099F"/>
    <w:multiLevelType w:val="hybridMultilevel"/>
    <w:tmpl w:val="3710D7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650D61"/>
    <w:multiLevelType w:val="multilevel"/>
    <w:tmpl w:val="A992B2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4504756C"/>
    <w:multiLevelType w:val="hybridMultilevel"/>
    <w:tmpl w:val="0B54D1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55B0115"/>
    <w:multiLevelType w:val="hybridMultilevel"/>
    <w:tmpl w:val="1032D5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948265E"/>
    <w:multiLevelType w:val="hybridMultilevel"/>
    <w:tmpl w:val="EFEA6D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CE47D93"/>
    <w:multiLevelType w:val="hybridMultilevel"/>
    <w:tmpl w:val="11589E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516B17"/>
    <w:multiLevelType w:val="hybridMultilevel"/>
    <w:tmpl w:val="60E6EBA8"/>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5A016D6"/>
    <w:multiLevelType w:val="hybridMultilevel"/>
    <w:tmpl w:val="1504A8F6"/>
    <w:lvl w:ilvl="0" w:tplc="567C2D6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14B57CF"/>
    <w:multiLevelType w:val="hybridMultilevel"/>
    <w:tmpl w:val="49E2C856"/>
    <w:lvl w:ilvl="0" w:tplc="0590E150">
      <w:start w:val="1"/>
      <w:numFmt w:val="decimal"/>
      <w:lvlText w:val="%1."/>
      <w:lvlJc w:val="left"/>
      <w:pPr>
        <w:ind w:left="432" w:hanging="43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3527FAA"/>
    <w:multiLevelType w:val="hybridMultilevel"/>
    <w:tmpl w:val="DD94FC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D640A1"/>
    <w:multiLevelType w:val="hybridMultilevel"/>
    <w:tmpl w:val="4EF8E0C2"/>
    <w:lvl w:ilvl="0" w:tplc="056ECA24">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99A042E"/>
    <w:multiLevelType w:val="hybridMultilevel"/>
    <w:tmpl w:val="13528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2C25DB4"/>
    <w:multiLevelType w:val="hybridMultilevel"/>
    <w:tmpl w:val="92FEAEB2"/>
    <w:lvl w:ilvl="0" w:tplc="930A560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nsid w:val="75F92B04"/>
    <w:multiLevelType w:val="hybridMultilevel"/>
    <w:tmpl w:val="08E0D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DBE3250"/>
    <w:multiLevelType w:val="hybridMultilevel"/>
    <w:tmpl w:val="923EE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21"/>
  </w:num>
  <w:num w:numId="4">
    <w:abstractNumId w:val="1"/>
  </w:num>
  <w:num w:numId="5">
    <w:abstractNumId w:val="23"/>
  </w:num>
  <w:num w:numId="6">
    <w:abstractNumId w:val="16"/>
  </w:num>
  <w:num w:numId="7">
    <w:abstractNumId w:val="19"/>
  </w:num>
  <w:num w:numId="8">
    <w:abstractNumId w:val="22"/>
  </w:num>
  <w:num w:numId="9">
    <w:abstractNumId w:val="8"/>
  </w:num>
  <w:num w:numId="10">
    <w:abstractNumId w:val="15"/>
  </w:num>
  <w:num w:numId="11">
    <w:abstractNumId w:val="17"/>
  </w:num>
  <w:num w:numId="12">
    <w:abstractNumId w:val="20"/>
  </w:num>
  <w:num w:numId="13">
    <w:abstractNumId w:val="9"/>
  </w:num>
  <w:num w:numId="14">
    <w:abstractNumId w:val="18"/>
  </w:num>
  <w:num w:numId="15">
    <w:abstractNumId w:val="14"/>
  </w:num>
  <w:num w:numId="16">
    <w:abstractNumId w:val="5"/>
  </w:num>
  <w:num w:numId="17">
    <w:abstractNumId w:val="13"/>
  </w:num>
  <w:num w:numId="18">
    <w:abstractNumId w:val="4"/>
  </w:num>
  <w:num w:numId="19">
    <w:abstractNumId w:val="6"/>
  </w:num>
  <w:num w:numId="20">
    <w:abstractNumId w:val="7"/>
  </w:num>
  <w:num w:numId="21">
    <w:abstractNumId w:val="0"/>
  </w:num>
  <w:num w:numId="22">
    <w:abstractNumId w:val="12"/>
  </w:num>
  <w:num w:numId="23">
    <w:abstractNumId w:val="11"/>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hdrShapeDefaults>
    <o:shapedefaults v:ext="edit" spidmax="2095"/>
    <o:shapelayout v:ext="edit">
      <o:idmap v:ext="edit" data="2"/>
      <o:rules v:ext="edit">
        <o:r id="V:Rule1" type="connector" idref="#Straight Arrow Connector 6"/>
      </o:rules>
    </o:shapelayout>
  </w:hdrShapeDefaults>
  <w:footnotePr>
    <w:footnote w:id="-1"/>
    <w:footnote w:id="0"/>
  </w:footnotePr>
  <w:endnotePr>
    <w:endnote w:id="-1"/>
    <w:endnote w:id="0"/>
  </w:endnotePr>
  <w:compat>
    <w:compatSetting w:name="compatibilityMode" w:uri="http://schemas.microsoft.com/office/word" w:val="12"/>
  </w:compat>
  <w:rsids>
    <w:rsidRoot w:val="004B692E"/>
    <w:rsid w:val="00006265"/>
    <w:rsid w:val="00011933"/>
    <w:rsid w:val="00016BD7"/>
    <w:rsid w:val="000205DD"/>
    <w:rsid w:val="00030328"/>
    <w:rsid w:val="00034ADA"/>
    <w:rsid w:val="000455E7"/>
    <w:rsid w:val="00047ADF"/>
    <w:rsid w:val="00052185"/>
    <w:rsid w:val="00070842"/>
    <w:rsid w:val="00070F61"/>
    <w:rsid w:val="00071945"/>
    <w:rsid w:val="00074A41"/>
    <w:rsid w:val="00091097"/>
    <w:rsid w:val="000A0679"/>
    <w:rsid w:val="000A6823"/>
    <w:rsid w:val="000A77D3"/>
    <w:rsid w:val="000B32E1"/>
    <w:rsid w:val="000B479A"/>
    <w:rsid w:val="000D0BAF"/>
    <w:rsid w:val="000E45FA"/>
    <w:rsid w:val="000E7994"/>
    <w:rsid w:val="0011592C"/>
    <w:rsid w:val="00120F42"/>
    <w:rsid w:val="0016025F"/>
    <w:rsid w:val="00161CBA"/>
    <w:rsid w:val="00174C00"/>
    <w:rsid w:val="001762F5"/>
    <w:rsid w:val="00182275"/>
    <w:rsid w:val="00197FA1"/>
    <w:rsid w:val="001A328C"/>
    <w:rsid w:val="001A5677"/>
    <w:rsid w:val="001B1373"/>
    <w:rsid w:val="001C739D"/>
    <w:rsid w:val="001D1A5C"/>
    <w:rsid w:val="001E2D99"/>
    <w:rsid w:val="0020496B"/>
    <w:rsid w:val="00204BF0"/>
    <w:rsid w:val="00215E3E"/>
    <w:rsid w:val="00216F80"/>
    <w:rsid w:val="002210C8"/>
    <w:rsid w:val="0023235E"/>
    <w:rsid w:val="002326D3"/>
    <w:rsid w:val="00233DE9"/>
    <w:rsid w:val="002368DE"/>
    <w:rsid w:val="00237AA5"/>
    <w:rsid w:val="00244C95"/>
    <w:rsid w:val="00254159"/>
    <w:rsid w:val="0026316B"/>
    <w:rsid w:val="002746A5"/>
    <w:rsid w:val="002862B4"/>
    <w:rsid w:val="00286CDC"/>
    <w:rsid w:val="00287CB7"/>
    <w:rsid w:val="00295985"/>
    <w:rsid w:val="002A38E7"/>
    <w:rsid w:val="002A3E1A"/>
    <w:rsid w:val="002A5C7B"/>
    <w:rsid w:val="002B7C4D"/>
    <w:rsid w:val="002C2A0B"/>
    <w:rsid w:val="002E53BE"/>
    <w:rsid w:val="002F0DFD"/>
    <w:rsid w:val="002F4340"/>
    <w:rsid w:val="002F6216"/>
    <w:rsid w:val="00304CE3"/>
    <w:rsid w:val="00307BCB"/>
    <w:rsid w:val="00316D54"/>
    <w:rsid w:val="00321E1B"/>
    <w:rsid w:val="00330144"/>
    <w:rsid w:val="0035368E"/>
    <w:rsid w:val="003565F5"/>
    <w:rsid w:val="003602DF"/>
    <w:rsid w:val="00376BA4"/>
    <w:rsid w:val="003811B1"/>
    <w:rsid w:val="00397AEB"/>
    <w:rsid w:val="003B772D"/>
    <w:rsid w:val="003C1973"/>
    <w:rsid w:val="003D5EA3"/>
    <w:rsid w:val="003E3046"/>
    <w:rsid w:val="003F0C3E"/>
    <w:rsid w:val="003F0E4F"/>
    <w:rsid w:val="0040718D"/>
    <w:rsid w:val="00422544"/>
    <w:rsid w:val="00430C18"/>
    <w:rsid w:val="004415F0"/>
    <w:rsid w:val="004429B1"/>
    <w:rsid w:val="00450B22"/>
    <w:rsid w:val="004663AC"/>
    <w:rsid w:val="004877ED"/>
    <w:rsid w:val="004A3B82"/>
    <w:rsid w:val="004A67DC"/>
    <w:rsid w:val="004B692E"/>
    <w:rsid w:val="004D132C"/>
    <w:rsid w:val="004D47AC"/>
    <w:rsid w:val="004E75DD"/>
    <w:rsid w:val="004F2596"/>
    <w:rsid w:val="004F27E5"/>
    <w:rsid w:val="004F4C71"/>
    <w:rsid w:val="0050514A"/>
    <w:rsid w:val="00536578"/>
    <w:rsid w:val="00546B0A"/>
    <w:rsid w:val="00555987"/>
    <w:rsid w:val="00555EC6"/>
    <w:rsid w:val="00587D77"/>
    <w:rsid w:val="00590A52"/>
    <w:rsid w:val="005A3B97"/>
    <w:rsid w:val="005B1438"/>
    <w:rsid w:val="005B509C"/>
    <w:rsid w:val="005B75C8"/>
    <w:rsid w:val="005C0ECB"/>
    <w:rsid w:val="005D3452"/>
    <w:rsid w:val="005E0EB3"/>
    <w:rsid w:val="006246F4"/>
    <w:rsid w:val="00633F0F"/>
    <w:rsid w:val="00637B11"/>
    <w:rsid w:val="00641C56"/>
    <w:rsid w:val="00642597"/>
    <w:rsid w:val="00651B98"/>
    <w:rsid w:val="00661623"/>
    <w:rsid w:val="006626C0"/>
    <w:rsid w:val="006657B1"/>
    <w:rsid w:val="00675EFC"/>
    <w:rsid w:val="006804B0"/>
    <w:rsid w:val="006805E6"/>
    <w:rsid w:val="00681D31"/>
    <w:rsid w:val="00685C74"/>
    <w:rsid w:val="006A1698"/>
    <w:rsid w:val="006A29EF"/>
    <w:rsid w:val="006A3DBE"/>
    <w:rsid w:val="006B01D4"/>
    <w:rsid w:val="006C1E41"/>
    <w:rsid w:val="006D26BC"/>
    <w:rsid w:val="007054D8"/>
    <w:rsid w:val="00712CEA"/>
    <w:rsid w:val="007226BC"/>
    <w:rsid w:val="007320AA"/>
    <w:rsid w:val="00745508"/>
    <w:rsid w:val="00746141"/>
    <w:rsid w:val="007503E7"/>
    <w:rsid w:val="00756675"/>
    <w:rsid w:val="00782BD5"/>
    <w:rsid w:val="007940E4"/>
    <w:rsid w:val="00794C11"/>
    <w:rsid w:val="00797E8A"/>
    <w:rsid w:val="007A5DE7"/>
    <w:rsid w:val="007C7856"/>
    <w:rsid w:val="007E28DD"/>
    <w:rsid w:val="007F638E"/>
    <w:rsid w:val="00822FF8"/>
    <w:rsid w:val="008262B5"/>
    <w:rsid w:val="00827BA7"/>
    <w:rsid w:val="00841E5F"/>
    <w:rsid w:val="00847E06"/>
    <w:rsid w:val="00854180"/>
    <w:rsid w:val="00880200"/>
    <w:rsid w:val="00882A78"/>
    <w:rsid w:val="00883437"/>
    <w:rsid w:val="00894F13"/>
    <w:rsid w:val="008964DB"/>
    <w:rsid w:val="008A1DE5"/>
    <w:rsid w:val="008A4418"/>
    <w:rsid w:val="008A74A5"/>
    <w:rsid w:val="008B0493"/>
    <w:rsid w:val="008B67E2"/>
    <w:rsid w:val="008C3FBC"/>
    <w:rsid w:val="008C7BC4"/>
    <w:rsid w:val="008D3587"/>
    <w:rsid w:val="008F07FE"/>
    <w:rsid w:val="00905A96"/>
    <w:rsid w:val="00905B32"/>
    <w:rsid w:val="009155E0"/>
    <w:rsid w:val="00970F76"/>
    <w:rsid w:val="00982002"/>
    <w:rsid w:val="009909B8"/>
    <w:rsid w:val="009B375B"/>
    <w:rsid w:val="009D0DBF"/>
    <w:rsid w:val="009D1DDB"/>
    <w:rsid w:val="009D4B93"/>
    <w:rsid w:val="00A025BE"/>
    <w:rsid w:val="00A05B65"/>
    <w:rsid w:val="00A06CC6"/>
    <w:rsid w:val="00A265C3"/>
    <w:rsid w:val="00A30881"/>
    <w:rsid w:val="00A67979"/>
    <w:rsid w:val="00AA5058"/>
    <w:rsid w:val="00AA6220"/>
    <w:rsid w:val="00AB59D0"/>
    <w:rsid w:val="00AC31FA"/>
    <w:rsid w:val="00AD363E"/>
    <w:rsid w:val="00AD70E6"/>
    <w:rsid w:val="00B36F80"/>
    <w:rsid w:val="00B55049"/>
    <w:rsid w:val="00B5536B"/>
    <w:rsid w:val="00B64A8B"/>
    <w:rsid w:val="00B811EA"/>
    <w:rsid w:val="00BA4C4F"/>
    <w:rsid w:val="00BB2A4A"/>
    <w:rsid w:val="00BE11B6"/>
    <w:rsid w:val="00BF49B8"/>
    <w:rsid w:val="00BF512B"/>
    <w:rsid w:val="00C124BC"/>
    <w:rsid w:val="00C1315C"/>
    <w:rsid w:val="00C13423"/>
    <w:rsid w:val="00C26546"/>
    <w:rsid w:val="00C3060E"/>
    <w:rsid w:val="00C30B0B"/>
    <w:rsid w:val="00C37EA7"/>
    <w:rsid w:val="00C63550"/>
    <w:rsid w:val="00C75853"/>
    <w:rsid w:val="00C766DE"/>
    <w:rsid w:val="00C768BB"/>
    <w:rsid w:val="00C7705D"/>
    <w:rsid w:val="00CA427D"/>
    <w:rsid w:val="00CA5083"/>
    <w:rsid w:val="00CB288D"/>
    <w:rsid w:val="00CC0706"/>
    <w:rsid w:val="00CD559C"/>
    <w:rsid w:val="00CE7824"/>
    <w:rsid w:val="00CF3F55"/>
    <w:rsid w:val="00D0537C"/>
    <w:rsid w:val="00D34E38"/>
    <w:rsid w:val="00D532A1"/>
    <w:rsid w:val="00D54F44"/>
    <w:rsid w:val="00D73F47"/>
    <w:rsid w:val="00D8381B"/>
    <w:rsid w:val="00D93B7A"/>
    <w:rsid w:val="00DA7F17"/>
    <w:rsid w:val="00DD1E04"/>
    <w:rsid w:val="00DD2835"/>
    <w:rsid w:val="00DE09F5"/>
    <w:rsid w:val="00E02D54"/>
    <w:rsid w:val="00E044B7"/>
    <w:rsid w:val="00E114E8"/>
    <w:rsid w:val="00E11F19"/>
    <w:rsid w:val="00E12DCA"/>
    <w:rsid w:val="00E24C40"/>
    <w:rsid w:val="00E30054"/>
    <w:rsid w:val="00E34E01"/>
    <w:rsid w:val="00E41FF7"/>
    <w:rsid w:val="00E44D1A"/>
    <w:rsid w:val="00E4580E"/>
    <w:rsid w:val="00E606B3"/>
    <w:rsid w:val="00E653BC"/>
    <w:rsid w:val="00E677A5"/>
    <w:rsid w:val="00E80703"/>
    <w:rsid w:val="00E87789"/>
    <w:rsid w:val="00E87950"/>
    <w:rsid w:val="00E90513"/>
    <w:rsid w:val="00EA644E"/>
    <w:rsid w:val="00ED2D7C"/>
    <w:rsid w:val="00EE45A0"/>
    <w:rsid w:val="00EE47B0"/>
    <w:rsid w:val="00EF3FD2"/>
    <w:rsid w:val="00EF767C"/>
    <w:rsid w:val="00F15C31"/>
    <w:rsid w:val="00F15F7C"/>
    <w:rsid w:val="00F21131"/>
    <w:rsid w:val="00F217A1"/>
    <w:rsid w:val="00F373A0"/>
    <w:rsid w:val="00F40E97"/>
    <w:rsid w:val="00F44A85"/>
    <w:rsid w:val="00F5038C"/>
    <w:rsid w:val="00F7011E"/>
    <w:rsid w:val="00F7645A"/>
    <w:rsid w:val="00F86227"/>
    <w:rsid w:val="00F97666"/>
    <w:rsid w:val="00FB63C6"/>
    <w:rsid w:val="00FB6718"/>
    <w:rsid w:val="00FD2773"/>
    <w:rsid w:val="00FD4680"/>
    <w:rsid w:val="00FE268A"/>
    <w:rsid w:val="00FE3763"/>
    <w:rsid w:val="00FF3A9E"/>
    <w:rsid w:val="00FF4850"/>
    <w:rsid w:val="00FF50DF"/>
    <w:rsid w:val="00FF62D0"/>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9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6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692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B692E"/>
  </w:style>
  <w:style w:type="paragraph" w:styleId="Footer">
    <w:name w:val="footer"/>
    <w:basedOn w:val="Normal"/>
    <w:link w:val="FooterChar"/>
    <w:uiPriority w:val="99"/>
    <w:unhideWhenUsed/>
    <w:rsid w:val="004B692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B692E"/>
  </w:style>
  <w:style w:type="paragraph" w:styleId="BalloonText">
    <w:name w:val="Balloon Text"/>
    <w:basedOn w:val="Normal"/>
    <w:link w:val="BalloonTextChar"/>
    <w:uiPriority w:val="99"/>
    <w:semiHidden/>
    <w:unhideWhenUsed/>
    <w:rsid w:val="004B69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92E"/>
    <w:rPr>
      <w:rFonts w:ascii="Tahoma" w:hAnsi="Tahoma" w:cs="Tahoma"/>
      <w:sz w:val="16"/>
      <w:szCs w:val="16"/>
    </w:rPr>
  </w:style>
  <w:style w:type="paragraph" w:styleId="ListParagraph">
    <w:name w:val="List Paragraph"/>
    <w:basedOn w:val="Normal"/>
    <w:uiPriority w:val="34"/>
    <w:qFormat/>
    <w:rsid w:val="004B692E"/>
    <w:pPr>
      <w:ind w:left="720"/>
      <w:contextualSpacing/>
    </w:pPr>
  </w:style>
  <w:style w:type="character" w:styleId="PageNumber">
    <w:name w:val="page number"/>
    <w:basedOn w:val="DefaultParagraphFont"/>
    <w:semiHidden/>
    <w:unhideWhenUsed/>
    <w:rsid w:val="00F373A0"/>
  </w:style>
  <w:style w:type="character" w:customStyle="1" w:styleId="st">
    <w:name w:val="st"/>
    <w:basedOn w:val="DefaultParagraphFont"/>
    <w:rsid w:val="00304CE3"/>
  </w:style>
  <w:style w:type="character" w:styleId="Emphasis">
    <w:name w:val="Emphasis"/>
    <w:basedOn w:val="DefaultParagraphFont"/>
    <w:uiPriority w:val="20"/>
    <w:qFormat/>
    <w:rsid w:val="00304CE3"/>
    <w:rPr>
      <w:i/>
      <w:iCs/>
    </w:rPr>
  </w:style>
  <w:style w:type="character" w:styleId="CommentReference">
    <w:name w:val="annotation reference"/>
    <w:basedOn w:val="DefaultParagraphFont"/>
    <w:uiPriority w:val="99"/>
    <w:semiHidden/>
    <w:unhideWhenUsed/>
    <w:rsid w:val="00FF62D0"/>
    <w:rPr>
      <w:sz w:val="16"/>
      <w:szCs w:val="16"/>
    </w:rPr>
  </w:style>
  <w:style w:type="paragraph" w:styleId="CommentText">
    <w:name w:val="annotation text"/>
    <w:basedOn w:val="Normal"/>
    <w:link w:val="CommentTextChar"/>
    <w:uiPriority w:val="99"/>
    <w:semiHidden/>
    <w:unhideWhenUsed/>
    <w:rsid w:val="00FF62D0"/>
    <w:pPr>
      <w:spacing w:line="240" w:lineRule="auto"/>
    </w:pPr>
    <w:rPr>
      <w:sz w:val="20"/>
      <w:szCs w:val="20"/>
    </w:rPr>
  </w:style>
  <w:style w:type="character" w:customStyle="1" w:styleId="CommentTextChar">
    <w:name w:val="Comment Text Char"/>
    <w:basedOn w:val="DefaultParagraphFont"/>
    <w:link w:val="CommentText"/>
    <w:uiPriority w:val="99"/>
    <w:semiHidden/>
    <w:rsid w:val="00FF62D0"/>
    <w:rPr>
      <w:sz w:val="20"/>
      <w:szCs w:val="20"/>
    </w:rPr>
  </w:style>
  <w:style w:type="paragraph" w:styleId="CommentSubject">
    <w:name w:val="annotation subject"/>
    <w:basedOn w:val="CommentText"/>
    <w:next w:val="CommentText"/>
    <w:link w:val="CommentSubjectChar"/>
    <w:uiPriority w:val="99"/>
    <w:semiHidden/>
    <w:unhideWhenUsed/>
    <w:rsid w:val="00FF62D0"/>
    <w:rPr>
      <w:b/>
      <w:bCs/>
    </w:rPr>
  </w:style>
  <w:style w:type="character" w:customStyle="1" w:styleId="CommentSubjectChar">
    <w:name w:val="Comment Subject Char"/>
    <w:basedOn w:val="CommentTextChar"/>
    <w:link w:val="CommentSubject"/>
    <w:uiPriority w:val="99"/>
    <w:semiHidden/>
    <w:rsid w:val="00FF62D0"/>
    <w:rPr>
      <w:b/>
      <w:bCs/>
      <w:sz w:val="20"/>
      <w:szCs w:val="20"/>
    </w:rPr>
  </w:style>
  <w:style w:type="character" w:styleId="Hyperlink">
    <w:name w:val="Hyperlink"/>
    <w:basedOn w:val="DefaultParagraphFont"/>
    <w:unhideWhenUsed/>
    <w:rsid w:val="008964DB"/>
    <w:rPr>
      <w:color w:val="0000FF"/>
      <w:u w:val="single"/>
    </w:rPr>
  </w:style>
  <w:style w:type="paragraph" w:styleId="FootnoteText">
    <w:name w:val="footnote text"/>
    <w:aliases w:val="Footnote Text Char Char Char,Footnote Text Char Char,single space,footnote text,FOOTNOTES,fn,Testo nota a piè di pagina Carattere,Geneva 9,Font: Geneva 9,Boston 10,f,Footnote Text Char1,ft Char Char,single space Char Char,ft,ADB,pod carou"/>
    <w:basedOn w:val="Normal"/>
    <w:link w:val="FootnoteTextChar"/>
    <w:semiHidden/>
    <w:rsid w:val="00E653BC"/>
    <w:pPr>
      <w:spacing w:after="240" w:line="240" w:lineRule="auto"/>
      <w:ind w:left="357" w:hanging="357"/>
      <w:jc w:val="both"/>
    </w:pPr>
    <w:rPr>
      <w:rFonts w:ascii="Arial" w:eastAsia="Times New Roman" w:hAnsi="Arial" w:cs="Times New Roman"/>
      <w:sz w:val="20"/>
      <w:szCs w:val="20"/>
      <w:lang w:eastAsia="en-GB"/>
    </w:rPr>
  </w:style>
  <w:style w:type="character" w:customStyle="1" w:styleId="FootnoteTextChar">
    <w:name w:val="Footnote Text Char"/>
    <w:aliases w:val="Footnote Text Char Char Char Char,Footnote Text Char Char Char1,single space Char,footnote text Char,FOOTNOTES Char,fn Char,Testo nota a piè di pagina Carattere Char,Geneva 9 Char,Font: Geneva 9 Char,Boston 10 Char,f Char,ft Char"/>
    <w:basedOn w:val="DefaultParagraphFont"/>
    <w:link w:val="FootnoteText"/>
    <w:semiHidden/>
    <w:rsid w:val="00E653BC"/>
    <w:rPr>
      <w:rFonts w:ascii="Arial" w:eastAsia="Times New Roman" w:hAnsi="Arial" w:cs="Times New Roman"/>
      <w:sz w:val="20"/>
      <w:szCs w:val="20"/>
      <w:lang w:eastAsia="en-GB"/>
    </w:rPr>
  </w:style>
  <w:style w:type="character" w:styleId="FootnoteReference">
    <w:name w:val="footnote reference"/>
    <w:aliases w:val="BVI fnr,16 Point,Superscript 6 Point,nota pié di pagina,Times 10 Point, Exposant 3 Point,Footnote symbol,Footnote reference number,Exposant 3 Point,EN Footnote Reference,note TESI,Footnote Reference Char Char Char"/>
    <w:basedOn w:val="DefaultParagraphFont"/>
    <w:uiPriority w:val="99"/>
    <w:semiHidden/>
    <w:rsid w:val="00E653BC"/>
    <w:rPr>
      <w:rFonts w:ascii="TimesNewRomanPS" w:hAnsi="TimesNewRomanPS"/>
      <w:position w:val="6"/>
      <w:sz w:val="16"/>
    </w:rPr>
  </w:style>
  <w:style w:type="paragraph" w:customStyle="1" w:styleId="overallobjectiveLF">
    <w:name w:val="overall objective_LF"/>
    <w:basedOn w:val="Normal"/>
    <w:rsid w:val="00E653BC"/>
    <w:pPr>
      <w:spacing w:before="60" w:after="60" w:line="240" w:lineRule="auto"/>
      <w:ind w:left="180"/>
    </w:pPr>
    <w:rPr>
      <w:rFonts w:ascii="Arial" w:eastAsia="Times New Roman" w:hAnsi="Arial" w:cs="Times New Roman"/>
      <w:b/>
      <w:bCs/>
      <w:color w:val="4A525A"/>
      <w:sz w:val="14"/>
      <w:szCs w:val="20"/>
      <w:lang w:eastAsia="it-IT"/>
    </w:rPr>
  </w:style>
  <w:style w:type="paragraph" w:customStyle="1" w:styleId="titlefront">
    <w:name w:val="title_front"/>
    <w:basedOn w:val="Normal"/>
    <w:rsid w:val="00BB2A4A"/>
    <w:pPr>
      <w:spacing w:before="240" w:after="0" w:line="240" w:lineRule="auto"/>
      <w:ind w:left="1701"/>
      <w:jc w:val="right"/>
    </w:pPr>
    <w:rPr>
      <w:rFonts w:ascii="Optima" w:eastAsia="Times New Roman" w:hAnsi="Optima" w:cs="Times New Roman"/>
      <w:b/>
      <w:sz w:val="28"/>
      <w:szCs w:val="20"/>
      <w:lang w:eastAsia="en-GB"/>
    </w:rPr>
  </w:style>
  <w:style w:type="paragraph" w:customStyle="1" w:styleId="Char2">
    <w:name w:val="Char2"/>
    <w:basedOn w:val="Normal"/>
    <w:rsid w:val="00BB2A4A"/>
    <w:pPr>
      <w:spacing w:after="160" w:line="240" w:lineRule="exact"/>
    </w:pPr>
    <w:rPr>
      <w:rFonts w:ascii="Tahoma" w:eastAsia="Times New Roman" w:hAnsi="Tahoma" w:cs="Times New Roman"/>
      <w:sz w:val="20"/>
      <w:szCs w:val="20"/>
      <w:lang w:val="en-US"/>
    </w:rPr>
  </w:style>
  <w:style w:type="paragraph" w:styleId="BodyText">
    <w:name w:val="Body Text"/>
    <w:basedOn w:val="Normal"/>
    <w:link w:val="BodyTextChar"/>
    <w:rsid w:val="00BB2A4A"/>
    <w:pPr>
      <w:spacing w:before="120" w:after="120" w:line="240" w:lineRule="auto"/>
    </w:pPr>
    <w:rPr>
      <w:rFonts w:ascii="Arial" w:eastAsia="Times New Roman" w:hAnsi="Arial" w:cs="Times New Roman"/>
      <w:snapToGrid w:val="0"/>
      <w:sz w:val="20"/>
      <w:szCs w:val="20"/>
      <w:lang w:val="sv-SE"/>
    </w:rPr>
  </w:style>
  <w:style w:type="character" w:customStyle="1" w:styleId="BodyTextChar">
    <w:name w:val="Body Text Char"/>
    <w:basedOn w:val="DefaultParagraphFont"/>
    <w:link w:val="BodyText"/>
    <w:rsid w:val="00BB2A4A"/>
    <w:rPr>
      <w:rFonts w:ascii="Arial" w:eastAsia="Times New Roman" w:hAnsi="Arial" w:cs="Times New Roman"/>
      <w:snapToGrid w:val="0"/>
      <w:sz w:val="20"/>
      <w:szCs w:val="20"/>
      <w:lang w:val="sv-SE"/>
    </w:rPr>
  </w:style>
  <w:style w:type="paragraph" w:customStyle="1" w:styleId="Default">
    <w:name w:val="Default"/>
    <w:rsid w:val="00B5536B"/>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table" w:styleId="TableGrid">
    <w:name w:val="Table Grid"/>
    <w:basedOn w:val="TableNormal"/>
    <w:uiPriority w:val="59"/>
    <w:rsid w:val="00D73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utexte">
    <w:name w:val="Corps du texte_"/>
    <w:basedOn w:val="DefaultParagraphFont"/>
    <w:link w:val="Corpsdutexte1"/>
    <w:uiPriority w:val="99"/>
    <w:locked/>
    <w:rsid w:val="00F15C31"/>
    <w:rPr>
      <w:shd w:val="clear" w:color="auto" w:fill="FFFFFF"/>
    </w:rPr>
  </w:style>
  <w:style w:type="paragraph" w:customStyle="1" w:styleId="Corpsdutexte1">
    <w:name w:val="Corps du texte1"/>
    <w:basedOn w:val="Normal"/>
    <w:link w:val="Corpsdutexte"/>
    <w:uiPriority w:val="99"/>
    <w:rsid w:val="00F15C31"/>
    <w:pPr>
      <w:shd w:val="clear" w:color="auto" w:fill="FFFFFF"/>
      <w:spacing w:before="180" w:after="60" w:line="274" w:lineRule="exact"/>
      <w:ind w:left="562" w:right="40" w:hanging="840"/>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692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B692E"/>
  </w:style>
  <w:style w:type="paragraph" w:styleId="Footer">
    <w:name w:val="footer"/>
    <w:basedOn w:val="Normal"/>
    <w:link w:val="FooterChar"/>
    <w:unhideWhenUsed/>
    <w:rsid w:val="004B692E"/>
    <w:pPr>
      <w:tabs>
        <w:tab w:val="center" w:pos="4536"/>
        <w:tab w:val="right" w:pos="9072"/>
      </w:tabs>
      <w:spacing w:after="0" w:line="240" w:lineRule="auto"/>
    </w:pPr>
  </w:style>
  <w:style w:type="character" w:customStyle="1" w:styleId="FooterChar">
    <w:name w:val="Footer Char"/>
    <w:basedOn w:val="DefaultParagraphFont"/>
    <w:link w:val="Footer"/>
    <w:rsid w:val="004B692E"/>
  </w:style>
  <w:style w:type="paragraph" w:styleId="BalloonText">
    <w:name w:val="Balloon Text"/>
    <w:basedOn w:val="Normal"/>
    <w:link w:val="BalloonTextChar"/>
    <w:uiPriority w:val="99"/>
    <w:semiHidden/>
    <w:unhideWhenUsed/>
    <w:rsid w:val="004B69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92E"/>
    <w:rPr>
      <w:rFonts w:ascii="Tahoma" w:hAnsi="Tahoma" w:cs="Tahoma"/>
      <w:sz w:val="16"/>
      <w:szCs w:val="16"/>
    </w:rPr>
  </w:style>
  <w:style w:type="paragraph" w:styleId="ListParagraph">
    <w:name w:val="List Paragraph"/>
    <w:basedOn w:val="Normal"/>
    <w:uiPriority w:val="34"/>
    <w:qFormat/>
    <w:rsid w:val="004B692E"/>
    <w:pPr>
      <w:ind w:left="720"/>
      <w:contextualSpacing/>
    </w:pPr>
  </w:style>
  <w:style w:type="character" w:styleId="PageNumber">
    <w:name w:val="page number"/>
    <w:basedOn w:val="DefaultParagraphFont"/>
    <w:semiHidden/>
    <w:unhideWhenUsed/>
    <w:rsid w:val="00F373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359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3" Type="http://schemas.openxmlformats.org/officeDocument/2006/relationships/hyperlink" Target="http://www.cbibplus.eu" TargetMode="External"/><Relationship Id="rId2" Type="http://schemas.openxmlformats.org/officeDocument/2006/relationships/hyperlink" Target="mailto:office@cbibplus.eu" TargetMode="External"/><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BA823-9F84-4456-BB2B-CE63F30F4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Pages>
  <Words>2225</Words>
  <Characters>12683</Characters>
  <Application>Microsoft Office Word</Application>
  <DocSecurity>0</DocSecurity>
  <Lines>105</Lines>
  <Paragraphs>29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Doko Ines</dc:creator>
  <cp:lastModifiedBy>aguaden</cp:lastModifiedBy>
  <cp:revision>11</cp:revision>
  <cp:lastPrinted>2013-06-17T16:54:00Z</cp:lastPrinted>
  <dcterms:created xsi:type="dcterms:W3CDTF">2015-06-30T09:31:00Z</dcterms:created>
  <dcterms:modified xsi:type="dcterms:W3CDTF">2015-07-21T11:50:00Z</dcterms:modified>
</cp:coreProperties>
</file>