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D68" w:rsidRDefault="00A47D68">
      <w:pPr>
        <w:rPr>
          <w:b/>
          <w:sz w:val="24"/>
          <w:szCs w:val="24"/>
        </w:rPr>
      </w:pPr>
    </w:p>
    <w:p w:rsidR="00EC4290" w:rsidRPr="00DF3872" w:rsidRDefault="004D7ABC">
      <w:pPr>
        <w:rPr>
          <w:rFonts w:ascii="Arial" w:hAnsi="Arial" w:cs="Arial"/>
          <w:b/>
          <w:sz w:val="24"/>
          <w:szCs w:val="24"/>
        </w:rPr>
      </w:pPr>
      <w:r w:rsidRPr="00DF3872">
        <w:rPr>
          <w:rFonts w:ascii="Arial" w:hAnsi="Arial" w:cs="Arial"/>
          <w:b/>
          <w:sz w:val="24"/>
          <w:szCs w:val="24"/>
        </w:rPr>
        <w:t>Annex 1. Ranking table</w:t>
      </w:r>
    </w:p>
    <w:tbl>
      <w:tblPr>
        <w:tblStyle w:val="TableGrid"/>
        <w:tblW w:w="5000" w:type="pct"/>
        <w:tblLook w:val="04A0" w:firstRow="1" w:lastRow="0" w:firstColumn="1" w:lastColumn="0" w:noHBand="0" w:noVBand="1"/>
      </w:tblPr>
      <w:tblGrid>
        <w:gridCol w:w="413"/>
        <w:gridCol w:w="3313"/>
        <w:gridCol w:w="733"/>
        <w:gridCol w:w="971"/>
        <w:gridCol w:w="1307"/>
        <w:gridCol w:w="1202"/>
        <w:gridCol w:w="1423"/>
        <w:gridCol w:w="1067"/>
        <w:gridCol w:w="1152"/>
        <w:gridCol w:w="890"/>
        <w:gridCol w:w="1077"/>
        <w:gridCol w:w="627"/>
      </w:tblGrid>
      <w:tr w:rsidR="00027860" w:rsidRPr="00E423D1" w:rsidTr="00DF3872">
        <w:tc>
          <w:tcPr>
            <w:tcW w:w="146"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No</w:t>
            </w:r>
          </w:p>
        </w:tc>
        <w:tc>
          <w:tcPr>
            <w:tcW w:w="1169" w:type="pct"/>
            <w:shd w:val="clear" w:color="auto" w:fill="4F81BD" w:themeFill="accent1"/>
          </w:tcPr>
          <w:p w:rsidR="00027860" w:rsidRPr="00E423D1" w:rsidRDefault="00027860" w:rsidP="004E410F">
            <w:pPr>
              <w:rPr>
                <w:rFonts w:ascii="Arial Narrow" w:hAnsi="Arial Narrow" w:cs="Arial"/>
                <w:b/>
                <w:color w:val="FFFFFF" w:themeColor="background1"/>
                <w:sz w:val="18"/>
                <w:szCs w:val="18"/>
                <w:lang w:val="en-US"/>
              </w:rPr>
            </w:pPr>
          </w:p>
          <w:p w:rsidR="00027860" w:rsidRPr="00E423D1" w:rsidRDefault="00027860" w:rsidP="004E410F">
            <w:pPr>
              <w:rPr>
                <w:rFonts w:ascii="Arial Narrow" w:hAnsi="Arial Narrow" w:cs="Arial"/>
                <w:b/>
                <w:color w:val="FFFFFF" w:themeColor="background1"/>
                <w:sz w:val="18"/>
                <w:szCs w:val="18"/>
                <w:lang w:val="en-US"/>
              </w:rPr>
            </w:pPr>
          </w:p>
          <w:p w:rsidR="00027860" w:rsidRPr="00E423D1" w:rsidRDefault="00027860" w:rsidP="004E410F">
            <w:pPr>
              <w:rPr>
                <w:rFonts w:ascii="Arial Narrow" w:hAnsi="Arial Narrow" w:cs="Arial"/>
                <w:b/>
                <w:color w:val="FFFFFF" w:themeColor="background1"/>
                <w:sz w:val="18"/>
                <w:szCs w:val="18"/>
                <w:lang w:val="en-US"/>
              </w:rPr>
            </w:pPr>
          </w:p>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Project’s name</w:t>
            </w:r>
          </w:p>
        </w:tc>
        <w:tc>
          <w:tcPr>
            <w:tcW w:w="259"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CBC Impact (weight 1.5)</w:t>
            </w:r>
          </w:p>
        </w:tc>
        <w:tc>
          <w:tcPr>
            <w:tcW w:w="343"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 xml:space="preserve">No of population benefiting, or area covered </w:t>
            </w:r>
          </w:p>
        </w:tc>
        <w:tc>
          <w:tcPr>
            <w:tcW w:w="461"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Maturity,</w:t>
            </w:r>
          </w:p>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r</w:t>
            </w:r>
            <w:r>
              <w:rPr>
                <w:rFonts w:ascii="Arial Narrow" w:hAnsi="Arial Narrow" w:cs="Arial"/>
                <w:b/>
                <w:color w:val="FFFFFF" w:themeColor="background1"/>
                <w:sz w:val="18"/>
                <w:szCs w:val="18"/>
                <w:lang w:val="en-US"/>
              </w:rPr>
              <w:t xml:space="preserve">eadiness </w:t>
            </w:r>
            <w:r w:rsidRPr="00E423D1">
              <w:rPr>
                <w:rFonts w:ascii="Arial Narrow" w:hAnsi="Arial Narrow" w:cs="Arial"/>
                <w:b/>
                <w:color w:val="FFFFFF" w:themeColor="background1"/>
                <w:sz w:val="18"/>
                <w:szCs w:val="18"/>
                <w:lang w:val="en-US"/>
              </w:rPr>
              <w:t>for implementation (weight 1.5)</w:t>
            </w:r>
          </w:p>
        </w:tc>
        <w:tc>
          <w:tcPr>
            <w:tcW w:w="424"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Relevance to thematic priorities and/or macro-regional strategies</w:t>
            </w:r>
          </w:p>
        </w:tc>
        <w:tc>
          <w:tcPr>
            <w:tcW w:w="502"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Complementarity and sustainability (contribution to national and/or regional and/or local strategies)</w:t>
            </w:r>
          </w:p>
        </w:tc>
        <w:tc>
          <w:tcPr>
            <w:tcW w:w="376"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Complexity</w:t>
            </w:r>
            <w:r w:rsidRPr="00E423D1">
              <w:rPr>
                <w:rStyle w:val="FootnoteReference"/>
                <w:rFonts w:ascii="Arial Narrow" w:hAnsi="Arial Narrow" w:cs="Arial"/>
                <w:b/>
                <w:color w:val="FFFFFF" w:themeColor="background1"/>
                <w:sz w:val="18"/>
                <w:szCs w:val="18"/>
                <w:lang w:val="en-US"/>
              </w:rPr>
              <w:footnoteReference w:id="1"/>
            </w:r>
            <w:r w:rsidRPr="00E423D1">
              <w:rPr>
                <w:rFonts w:ascii="Arial Narrow" w:hAnsi="Arial Narrow" w:cs="Arial"/>
                <w:b/>
                <w:color w:val="FFFFFF" w:themeColor="background1"/>
                <w:sz w:val="18"/>
                <w:szCs w:val="18"/>
                <w:lang w:val="en-US"/>
              </w:rPr>
              <w:t xml:space="preserve"> (weight 1.5), (</w:t>
            </w:r>
            <w:r w:rsidRPr="00E423D1">
              <w:rPr>
                <w:rFonts w:ascii="Arial Narrow" w:hAnsi="Arial Narrow" w:cs="Arial"/>
                <w:b/>
                <w:i/>
                <w:color w:val="FFFFFF" w:themeColor="background1"/>
                <w:sz w:val="18"/>
                <w:szCs w:val="18"/>
                <w:lang w:val="en-US"/>
              </w:rPr>
              <w:t>if applicable</w:t>
            </w:r>
            <w:r w:rsidRPr="00E423D1">
              <w:rPr>
                <w:rFonts w:ascii="Arial Narrow" w:hAnsi="Arial Narrow" w:cs="Arial"/>
                <w:b/>
                <w:color w:val="FFFFFF" w:themeColor="background1"/>
                <w:sz w:val="18"/>
                <w:szCs w:val="18"/>
                <w:lang w:val="en-US"/>
              </w:rPr>
              <w:t>)</w:t>
            </w:r>
          </w:p>
        </w:tc>
        <w:tc>
          <w:tcPr>
            <w:tcW w:w="406" w:type="pct"/>
            <w:shd w:val="clear" w:color="auto" w:fill="4F81BD" w:themeFill="accent1"/>
            <w:vAlign w:val="center"/>
          </w:tcPr>
          <w:p w:rsidR="00027860" w:rsidRPr="00E423D1" w:rsidRDefault="00027860" w:rsidP="00027860">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Cost-effectiveness (value for money)</w:t>
            </w:r>
          </w:p>
        </w:tc>
        <w:tc>
          <w:tcPr>
            <w:tcW w:w="314" w:type="pct"/>
            <w:shd w:val="clear" w:color="auto" w:fill="4F81BD" w:themeFill="accent1"/>
            <w:vAlign w:val="center"/>
          </w:tcPr>
          <w:p w:rsidR="00027860" w:rsidRPr="00E423D1" w:rsidRDefault="00027860" w:rsidP="00027860">
            <w:pPr>
              <w:rPr>
                <w:rFonts w:ascii="Arial Narrow" w:hAnsi="Arial Narrow" w:cs="Arial"/>
                <w:b/>
                <w:color w:val="FFFFFF" w:themeColor="background1"/>
                <w:sz w:val="18"/>
                <w:szCs w:val="18"/>
                <w:lang w:val="en-US"/>
              </w:rPr>
            </w:pPr>
            <w:r>
              <w:rPr>
                <w:rFonts w:ascii="Arial Narrow" w:hAnsi="Arial Narrow" w:cs="Arial"/>
                <w:b/>
                <w:color w:val="FFFFFF" w:themeColor="background1"/>
                <w:sz w:val="18"/>
                <w:szCs w:val="18"/>
                <w:lang w:val="en-US"/>
              </w:rPr>
              <w:t>Risk</w:t>
            </w:r>
            <w:r w:rsidRPr="00E423D1">
              <w:rPr>
                <w:rStyle w:val="FootnoteReference"/>
                <w:rFonts w:ascii="Arial Narrow" w:hAnsi="Arial Narrow" w:cs="Arial"/>
                <w:b/>
                <w:color w:val="FFFFFF" w:themeColor="background1"/>
                <w:sz w:val="18"/>
                <w:szCs w:val="18"/>
                <w:lang w:val="en-US"/>
              </w:rPr>
              <w:footnoteReference w:id="2"/>
            </w:r>
            <w:r w:rsidRPr="00E423D1">
              <w:rPr>
                <w:rFonts w:ascii="Arial Narrow" w:hAnsi="Arial Narrow" w:cs="Arial"/>
                <w:b/>
                <w:color w:val="FFFFFF" w:themeColor="background1"/>
                <w:sz w:val="18"/>
                <w:szCs w:val="18"/>
                <w:lang w:val="en-US"/>
              </w:rPr>
              <w:t xml:space="preserve"> </w:t>
            </w:r>
            <w:r>
              <w:rPr>
                <w:rFonts w:ascii="Arial Narrow" w:hAnsi="Arial Narrow" w:cs="Arial"/>
                <w:b/>
                <w:color w:val="FFFFFF" w:themeColor="background1"/>
                <w:sz w:val="18"/>
                <w:szCs w:val="18"/>
                <w:lang w:val="en-US"/>
              </w:rPr>
              <w:t xml:space="preserve"> (weight 1.5)</w:t>
            </w:r>
          </w:p>
        </w:tc>
        <w:tc>
          <w:tcPr>
            <w:tcW w:w="380"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Level of beneficiary financial contribution</w:t>
            </w:r>
          </w:p>
        </w:tc>
        <w:tc>
          <w:tcPr>
            <w:tcW w:w="221" w:type="pct"/>
            <w:shd w:val="clear" w:color="auto" w:fill="4F81BD" w:themeFill="accent1"/>
            <w:vAlign w:val="center"/>
          </w:tcPr>
          <w:p w:rsidR="00027860" w:rsidRPr="00E423D1" w:rsidRDefault="00027860" w:rsidP="004E410F">
            <w:pPr>
              <w:rPr>
                <w:rFonts w:ascii="Arial Narrow" w:hAnsi="Arial Narrow" w:cs="Arial"/>
                <w:b/>
                <w:color w:val="FFFFFF" w:themeColor="background1"/>
                <w:sz w:val="18"/>
                <w:szCs w:val="18"/>
                <w:lang w:val="en-US"/>
              </w:rPr>
            </w:pPr>
            <w:r w:rsidRPr="00E423D1">
              <w:rPr>
                <w:rFonts w:ascii="Arial Narrow" w:hAnsi="Arial Narrow" w:cs="Arial"/>
                <w:b/>
                <w:color w:val="FFFFFF" w:themeColor="background1"/>
                <w:sz w:val="18"/>
                <w:szCs w:val="18"/>
                <w:lang w:val="en-US"/>
              </w:rPr>
              <w:t>Total Score</w:t>
            </w:r>
          </w:p>
        </w:tc>
      </w:tr>
      <w:tr w:rsidR="00027860" w:rsidRPr="00CC0C41" w:rsidTr="00DF3872">
        <w:tc>
          <w:tcPr>
            <w:tcW w:w="146" w:type="pct"/>
          </w:tcPr>
          <w:p w:rsidR="00027860" w:rsidRPr="00CC0C41" w:rsidRDefault="00027860" w:rsidP="004E410F">
            <w:pPr>
              <w:jc w:val="both"/>
              <w:rPr>
                <w:rFonts w:ascii="Arial Narrow" w:hAnsi="Arial Narrow" w:cs="Arial"/>
                <w:sz w:val="20"/>
                <w:szCs w:val="20"/>
                <w:lang w:val="en-US"/>
              </w:rPr>
            </w:pPr>
            <w:r>
              <w:rPr>
                <w:rFonts w:ascii="Arial Narrow" w:hAnsi="Arial Narrow" w:cs="Arial"/>
                <w:sz w:val="20"/>
                <w:szCs w:val="20"/>
                <w:lang w:val="en-US"/>
              </w:rPr>
              <w:t>1</w:t>
            </w:r>
          </w:p>
        </w:tc>
        <w:tc>
          <w:tcPr>
            <w:tcW w:w="1169" w:type="pct"/>
          </w:tcPr>
          <w:p w:rsidR="00027860" w:rsidRPr="00CC0C41" w:rsidRDefault="00027860" w:rsidP="004E410F">
            <w:pPr>
              <w:jc w:val="both"/>
              <w:rPr>
                <w:rFonts w:ascii="Arial Narrow" w:hAnsi="Arial Narrow" w:cs="Arial"/>
                <w:sz w:val="20"/>
                <w:szCs w:val="20"/>
                <w:lang w:val="en-US"/>
              </w:rPr>
            </w:pPr>
          </w:p>
        </w:tc>
        <w:tc>
          <w:tcPr>
            <w:tcW w:w="259" w:type="pct"/>
          </w:tcPr>
          <w:p w:rsidR="00027860" w:rsidRPr="00CC0C41" w:rsidRDefault="00027860" w:rsidP="004E410F">
            <w:pPr>
              <w:jc w:val="both"/>
              <w:rPr>
                <w:rFonts w:ascii="Arial Narrow" w:hAnsi="Arial Narrow" w:cs="Arial"/>
                <w:sz w:val="20"/>
                <w:szCs w:val="20"/>
                <w:lang w:val="en-US"/>
              </w:rPr>
            </w:pPr>
          </w:p>
        </w:tc>
        <w:tc>
          <w:tcPr>
            <w:tcW w:w="343" w:type="pct"/>
          </w:tcPr>
          <w:p w:rsidR="00027860" w:rsidRPr="00CC0C41" w:rsidRDefault="00027860" w:rsidP="004E410F">
            <w:pPr>
              <w:jc w:val="both"/>
              <w:rPr>
                <w:rFonts w:ascii="Arial Narrow" w:hAnsi="Arial Narrow" w:cs="Arial"/>
                <w:sz w:val="20"/>
                <w:szCs w:val="20"/>
                <w:lang w:val="en-US"/>
              </w:rPr>
            </w:pPr>
          </w:p>
        </w:tc>
        <w:tc>
          <w:tcPr>
            <w:tcW w:w="461" w:type="pct"/>
          </w:tcPr>
          <w:p w:rsidR="00027860" w:rsidRPr="00CC0C41" w:rsidRDefault="00027860" w:rsidP="004E410F">
            <w:pPr>
              <w:jc w:val="both"/>
              <w:rPr>
                <w:rFonts w:ascii="Arial Narrow" w:hAnsi="Arial Narrow" w:cs="Arial"/>
                <w:sz w:val="20"/>
                <w:szCs w:val="20"/>
                <w:lang w:val="en-US"/>
              </w:rPr>
            </w:pPr>
          </w:p>
        </w:tc>
        <w:tc>
          <w:tcPr>
            <w:tcW w:w="424" w:type="pct"/>
          </w:tcPr>
          <w:p w:rsidR="00027860" w:rsidRPr="00CC0C41" w:rsidRDefault="00027860" w:rsidP="004E410F">
            <w:pPr>
              <w:jc w:val="both"/>
              <w:rPr>
                <w:rFonts w:ascii="Arial Narrow" w:hAnsi="Arial Narrow" w:cs="Arial"/>
                <w:sz w:val="20"/>
                <w:szCs w:val="20"/>
                <w:lang w:val="en-US"/>
              </w:rPr>
            </w:pPr>
          </w:p>
        </w:tc>
        <w:tc>
          <w:tcPr>
            <w:tcW w:w="502" w:type="pct"/>
          </w:tcPr>
          <w:p w:rsidR="00027860" w:rsidRPr="00CC0C41" w:rsidRDefault="00027860" w:rsidP="004E410F">
            <w:pPr>
              <w:jc w:val="both"/>
              <w:rPr>
                <w:rFonts w:ascii="Arial Narrow" w:hAnsi="Arial Narrow" w:cs="Arial"/>
                <w:sz w:val="20"/>
                <w:szCs w:val="20"/>
                <w:lang w:val="en-US"/>
              </w:rPr>
            </w:pPr>
          </w:p>
        </w:tc>
        <w:tc>
          <w:tcPr>
            <w:tcW w:w="376" w:type="pct"/>
          </w:tcPr>
          <w:p w:rsidR="00027860" w:rsidRPr="00CC0C41" w:rsidRDefault="00027860" w:rsidP="004E410F">
            <w:pPr>
              <w:jc w:val="both"/>
              <w:rPr>
                <w:rFonts w:ascii="Arial Narrow" w:hAnsi="Arial Narrow" w:cs="Arial"/>
                <w:sz w:val="20"/>
                <w:szCs w:val="20"/>
                <w:lang w:val="en-US"/>
              </w:rPr>
            </w:pPr>
          </w:p>
        </w:tc>
        <w:tc>
          <w:tcPr>
            <w:tcW w:w="406" w:type="pct"/>
          </w:tcPr>
          <w:p w:rsidR="00027860" w:rsidRPr="00CC0C41" w:rsidRDefault="00027860" w:rsidP="004E410F">
            <w:pPr>
              <w:jc w:val="both"/>
              <w:rPr>
                <w:rFonts w:ascii="Arial Narrow" w:hAnsi="Arial Narrow" w:cs="Arial"/>
                <w:sz w:val="20"/>
                <w:szCs w:val="20"/>
                <w:lang w:val="en-US"/>
              </w:rPr>
            </w:pPr>
          </w:p>
        </w:tc>
        <w:tc>
          <w:tcPr>
            <w:tcW w:w="314" w:type="pct"/>
          </w:tcPr>
          <w:p w:rsidR="00027860" w:rsidRPr="00CC0C41" w:rsidRDefault="00027860" w:rsidP="004E410F">
            <w:pPr>
              <w:jc w:val="both"/>
              <w:rPr>
                <w:rFonts w:ascii="Arial Narrow" w:hAnsi="Arial Narrow" w:cs="Arial"/>
                <w:sz w:val="20"/>
                <w:szCs w:val="20"/>
                <w:lang w:val="en-US"/>
              </w:rPr>
            </w:pPr>
          </w:p>
        </w:tc>
        <w:tc>
          <w:tcPr>
            <w:tcW w:w="380" w:type="pct"/>
          </w:tcPr>
          <w:p w:rsidR="00027860" w:rsidRPr="00CC0C41" w:rsidRDefault="00027860" w:rsidP="004E410F">
            <w:pPr>
              <w:jc w:val="both"/>
              <w:rPr>
                <w:rFonts w:ascii="Arial Narrow" w:hAnsi="Arial Narrow" w:cs="Arial"/>
                <w:sz w:val="20"/>
                <w:szCs w:val="20"/>
                <w:lang w:val="en-US"/>
              </w:rPr>
            </w:pPr>
          </w:p>
        </w:tc>
        <w:tc>
          <w:tcPr>
            <w:tcW w:w="221" w:type="pct"/>
          </w:tcPr>
          <w:p w:rsidR="00027860" w:rsidRPr="00CC0C41" w:rsidRDefault="00027860" w:rsidP="004E410F">
            <w:pPr>
              <w:jc w:val="both"/>
              <w:rPr>
                <w:rFonts w:ascii="Arial Narrow" w:hAnsi="Arial Narrow" w:cs="Arial"/>
                <w:sz w:val="20"/>
                <w:szCs w:val="20"/>
                <w:lang w:val="en-US"/>
              </w:rPr>
            </w:pPr>
          </w:p>
        </w:tc>
      </w:tr>
      <w:tr w:rsidR="00027860" w:rsidRPr="00CC0C41" w:rsidTr="00DF3872">
        <w:tc>
          <w:tcPr>
            <w:tcW w:w="146" w:type="pct"/>
          </w:tcPr>
          <w:p w:rsidR="00027860" w:rsidRPr="00CC0C41" w:rsidRDefault="00027860" w:rsidP="004E410F">
            <w:pPr>
              <w:jc w:val="both"/>
              <w:rPr>
                <w:rFonts w:ascii="Arial Narrow" w:hAnsi="Arial Narrow" w:cs="Arial"/>
                <w:sz w:val="20"/>
                <w:szCs w:val="20"/>
                <w:lang w:val="en-US"/>
              </w:rPr>
            </w:pPr>
            <w:r>
              <w:rPr>
                <w:rFonts w:ascii="Arial Narrow" w:hAnsi="Arial Narrow" w:cs="Arial"/>
                <w:sz w:val="20"/>
                <w:szCs w:val="20"/>
                <w:lang w:val="en-US"/>
              </w:rPr>
              <w:t>2</w:t>
            </w:r>
          </w:p>
        </w:tc>
        <w:tc>
          <w:tcPr>
            <w:tcW w:w="1169" w:type="pct"/>
          </w:tcPr>
          <w:p w:rsidR="00027860" w:rsidRPr="00CC0C41" w:rsidRDefault="00027860" w:rsidP="004E410F">
            <w:pPr>
              <w:jc w:val="both"/>
              <w:rPr>
                <w:rFonts w:ascii="Arial Narrow" w:hAnsi="Arial Narrow" w:cs="Arial"/>
                <w:sz w:val="20"/>
                <w:szCs w:val="20"/>
                <w:lang w:val="en-US"/>
              </w:rPr>
            </w:pPr>
          </w:p>
        </w:tc>
        <w:tc>
          <w:tcPr>
            <w:tcW w:w="259" w:type="pct"/>
          </w:tcPr>
          <w:p w:rsidR="00027860" w:rsidRPr="00CC0C41" w:rsidRDefault="00027860" w:rsidP="004E410F">
            <w:pPr>
              <w:jc w:val="both"/>
              <w:rPr>
                <w:rFonts w:ascii="Arial Narrow" w:hAnsi="Arial Narrow" w:cs="Arial"/>
                <w:sz w:val="20"/>
                <w:szCs w:val="20"/>
                <w:lang w:val="en-US"/>
              </w:rPr>
            </w:pPr>
          </w:p>
        </w:tc>
        <w:tc>
          <w:tcPr>
            <w:tcW w:w="343" w:type="pct"/>
          </w:tcPr>
          <w:p w:rsidR="00027860" w:rsidRPr="00CC0C41" w:rsidRDefault="00027860" w:rsidP="004E410F">
            <w:pPr>
              <w:jc w:val="both"/>
              <w:rPr>
                <w:rFonts w:ascii="Arial Narrow" w:hAnsi="Arial Narrow" w:cs="Arial"/>
                <w:sz w:val="20"/>
                <w:szCs w:val="20"/>
                <w:lang w:val="en-US"/>
              </w:rPr>
            </w:pPr>
          </w:p>
        </w:tc>
        <w:tc>
          <w:tcPr>
            <w:tcW w:w="461" w:type="pct"/>
          </w:tcPr>
          <w:p w:rsidR="00027860" w:rsidRPr="00CC0C41" w:rsidRDefault="00027860" w:rsidP="004E410F">
            <w:pPr>
              <w:jc w:val="both"/>
              <w:rPr>
                <w:rFonts w:ascii="Arial Narrow" w:hAnsi="Arial Narrow" w:cs="Arial"/>
                <w:sz w:val="20"/>
                <w:szCs w:val="20"/>
                <w:lang w:val="en-US"/>
              </w:rPr>
            </w:pPr>
          </w:p>
        </w:tc>
        <w:tc>
          <w:tcPr>
            <w:tcW w:w="424" w:type="pct"/>
          </w:tcPr>
          <w:p w:rsidR="00027860" w:rsidRPr="00CC0C41" w:rsidRDefault="00027860" w:rsidP="004E410F">
            <w:pPr>
              <w:jc w:val="both"/>
              <w:rPr>
                <w:rFonts w:ascii="Arial Narrow" w:hAnsi="Arial Narrow" w:cs="Arial"/>
                <w:sz w:val="20"/>
                <w:szCs w:val="20"/>
                <w:lang w:val="en-US"/>
              </w:rPr>
            </w:pPr>
          </w:p>
        </w:tc>
        <w:tc>
          <w:tcPr>
            <w:tcW w:w="502" w:type="pct"/>
          </w:tcPr>
          <w:p w:rsidR="00027860" w:rsidRPr="00CC0C41" w:rsidRDefault="00027860" w:rsidP="004E410F">
            <w:pPr>
              <w:jc w:val="both"/>
              <w:rPr>
                <w:rFonts w:ascii="Arial Narrow" w:hAnsi="Arial Narrow" w:cs="Arial"/>
                <w:sz w:val="20"/>
                <w:szCs w:val="20"/>
                <w:lang w:val="en-US"/>
              </w:rPr>
            </w:pPr>
          </w:p>
        </w:tc>
        <w:tc>
          <w:tcPr>
            <w:tcW w:w="376" w:type="pct"/>
          </w:tcPr>
          <w:p w:rsidR="00027860" w:rsidRPr="00CC0C41" w:rsidRDefault="00027860" w:rsidP="004E410F">
            <w:pPr>
              <w:jc w:val="both"/>
              <w:rPr>
                <w:rFonts w:ascii="Arial Narrow" w:hAnsi="Arial Narrow" w:cs="Arial"/>
                <w:sz w:val="20"/>
                <w:szCs w:val="20"/>
                <w:lang w:val="en-US"/>
              </w:rPr>
            </w:pPr>
          </w:p>
        </w:tc>
        <w:tc>
          <w:tcPr>
            <w:tcW w:w="406" w:type="pct"/>
          </w:tcPr>
          <w:p w:rsidR="00027860" w:rsidRPr="00CC0C41" w:rsidRDefault="00027860" w:rsidP="004E410F">
            <w:pPr>
              <w:jc w:val="both"/>
              <w:rPr>
                <w:rFonts w:ascii="Arial Narrow" w:hAnsi="Arial Narrow" w:cs="Arial"/>
                <w:sz w:val="20"/>
                <w:szCs w:val="20"/>
                <w:lang w:val="en-US"/>
              </w:rPr>
            </w:pPr>
          </w:p>
        </w:tc>
        <w:tc>
          <w:tcPr>
            <w:tcW w:w="314" w:type="pct"/>
          </w:tcPr>
          <w:p w:rsidR="00027860" w:rsidRPr="00CC0C41" w:rsidRDefault="00027860" w:rsidP="004E410F">
            <w:pPr>
              <w:jc w:val="both"/>
              <w:rPr>
                <w:rFonts w:ascii="Arial Narrow" w:hAnsi="Arial Narrow" w:cs="Arial"/>
                <w:sz w:val="20"/>
                <w:szCs w:val="20"/>
                <w:lang w:val="en-US"/>
              </w:rPr>
            </w:pPr>
          </w:p>
        </w:tc>
        <w:tc>
          <w:tcPr>
            <w:tcW w:w="380" w:type="pct"/>
          </w:tcPr>
          <w:p w:rsidR="00027860" w:rsidRPr="00CC0C41" w:rsidRDefault="00027860" w:rsidP="004E410F">
            <w:pPr>
              <w:jc w:val="both"/>
              <w:rPr>
                <w:rFonts w:ascii="Arial Narrow" w:hAnsi="Arial Narrow" w:cs="Arial"/>
                <w:sz w:val="20"/>
                <w:szCs w:val="20"/>
                <w:lang w:val="en-US"/>
              </w:rPr>
            </w:pPr>
          </w:p>
        </w:tc>
        <w:tc>
          <w:tcPr>
            <w:tcW w:w="221" w:type="pct"/>
          </w:tcPr>
          <w:p w:rsidR="00027860" w:rsidRPr="00CC0C41" w:rsidRDefault="00027860" w:rsidP="004E410F">
            <w:pPr>
              <w:jc w:val="both"/>
              <w:rPr>
                <w:rFonts w:ascii="Arial Narrow" w:hAnsi="Arial Narrow" w:cs="Arial"/>
                <w:sz w:val="20"/>
                <w:szCs w:val="20"/>
                <w:lang w:val="en-US"/>
              </w:rPr>
            </w:pPr>
          </w:p>
        </w:tc>
      </w:tr>
      <w:tr w:rsidR="00027860" w:rsidRPr="00CC0C41" w:rsidTr="00DF3872">
        <w:tc>
          <w:tcPr>
            <w:tcW w:w="146" w:type="pct"/>
          </w:tcPr>
          <w:p w:rsidR="00027860" w:rsidRPr="00CC0C41" w:rsidRDefault="00027860" w:rsidP="004E410F">
            <w:pPr>
              <w:jc w:val="both"/>
              <w:rPr>
                <w:rFonts w:ascii="Arial Narrow" w:hAnsi="Arial Narrow" w:cs="Arial"/>
                <w:sz w:val="20"/>
                <w:szCs w:val="20"/>
                <w:lang w:val="en-US"/>
              </w:rPr>
            </w:pPr>
            <w:r>
              <w:rPr>
                <w:rFonts w:ascii="Arial Narrow" w:hAnsi="Arial Narrow" w:cs="Arial"/>
                <w:sz w:val="20"/>
                <w:szCs w:val="20"/>
                <w:lang w:val="en-US"/>
              </w:rPr>
              <w:t>3</w:t>
            </w:r>
          </w:p>
        </w:tc>
        <w:tc>
          <w:tcPr>
            <w:tcW w:w="1169" w:type="pct"/>
          </w:tcPr>
          <w:p w:rsidR="00027860" w:rsidRPr="00CC0C41" w:rsidRDefault="00027860" w:rsidP="004E410F">
            <w:pPr>
              <w:jc w:val="both"/>
              <w:rPr>
                <w:rFonts w:ascii="Arial Narrow" w:hAnsi="Arial Narrow" w:cs="Arial"/>
                <w:sz w:val="20"/>
                <w:szCs w:val="20"/>
                <w:lang w:val="en-US"/>
              </w:rPr>
            </w:pPr>
          </w:p>
        </w:tc>
        <w:tc>
          <w:tcPr>
            <w:tcW w:w="259" w:type="pct"/>
          </w:tcPr>
          <w:p w:rsidR="00027860" w:rsidRPr="00CC0C41" w:rsidRDefault="00027860" w:rsidP="004E410F">
            <w:pPr>
              <w:jc w:val="both"/>
              <w:rPr>
                <w:rFonts w:ascii="Arial Narrow" w:hAnsi="Arial Narrow" w:cs="Arial"/>
                <w:sz w:val="20"/>
                <w:szCs w:val="20"/>
                <w:lang w:val="en-US"/>
              </w:rPr>
            </w:pPr>
          </w:p>
        </w:tc>
        <w:tc>
          <w:tcPr>
            <w:tcW w:w="343" w:type="pct"/>
          </w:tcPr>
          <w:p w:rsidR="00027860" w:rsidRPr="00CC0C41" w:rsidRDefault="00027860" w:rsidP="004E410F">
            <w:pPr>
              <w:jc w:val="both"/>
              <w:rPr>
                <w:rFonts w:ascii="Arial Narrow" w:hAnsi="Arial Narrow" w:cs="Arial"/>
                <w:sz w:val="20"/>
                <w:szCs w:val="20"/>
                <w:lang w:val="en-US"/>
              </w:rPr>
            </w:pPr>
          </w:p>
        </w:tc>
        <w:tc>
          <w:tcPr>
            <w:tcW w:w="461" w:type="pct"/>
          </w:tcPr>
          <w:p w:rsidR="00027860" w:rsidRPr="00CC0C41" w:rsidRDefault="00027860" w:rsidP="004E410F">
            <w:pPr>
              <w:jc w:val="both"/>
              <w:rPr>
                <w:rFonts w:ascii="Arial Narrow" w:hAnsi="Arial Narrow" w:cs="Arial"/>
                <w:sz w:val="20"/>
                <w:szCs w:val="20"/>
                <w:lang w:val="en-US"/>
              </w:rPr>
            </w:pPr>
          </w:p>
        </w:tc>
        <w:tc>
          <w:tcPr>
            <w:tcW w:w="424" w:type="pct"/>
          </w:tcPr>
          <w:p w:rsidR="00027860" w:rsidRPr="00CC0C41" w:rsidRDefault="00027860" w:rsidP="004E410F">
            <w:pPr>
              <w:jc w:val="both"/>
              <w:rPr>
                <w:rFonts w:ascii="Arial Narrow" w:hAnsi="Arial Narrow" w:cs="Arial"/>
                <w:sz w:val="20"/>
                <w:szCs w:val="20"/>
                <w:lang w:val="en-US"/>
              </w:rPr>
            </w:pPr>
          </w:p>
        </w:tc>
        <w:tc>
          <w:tcPr>
            <w:tcW w:w="502" w:type="pct"/>
          </w:tcPr>
          <w:p w:rsidR="00027860" w:rsidRPr="00CC0C41" w:rsidRDefault="00027860" w:rsidP="004E410F">
            <w:pPr>
              <w:jc w:val="both"/>
              <w:rPr>
                <w:rFonts w:ascii="Arial Narrow" w:hAnsi="Arial Narrow" w:cs="Arial"/>
                <w:sz w:val="20"/>
                <w:szCs w:val="20"/>
                <w:lang w:val="en-US"/>
              </w:rPr>
            </w:pPr>
          </w:p>
        </w:tc>
        <w:tc>
          <w:tcPr>
            <w:tcW w:w="376" w:type="pct"/>
          </w:tcPr>
          <w:p w:rsidR="00027860" w:rsidRPr="00CC0C41" w:rsidRDefault="00027860" w:rsidP="004E410F">
            <w:pPr>
              <w:jc w:val="both"/>
              <w:rPr>
                <w:rFonts w:ascii="Arial Narrow" w:hAnsi="Arial Narrow" w:cs="Arial"/>
                <w:sz w:val="20"/>
                <w:szCs w:val="20"/>
                <w:lang w:val="en-US"/>
              </w:rPr>
            </w:pPr>
          </w:p>
        </w:tc>
        <w:tc>
          <w:tcPr>
            <w:tcW w:w="406" w:type="pct"/>
          </w:tcPr>
          <w:p w:rsidR="00027860" w:rsidRPr="00CC0C41" w:rsidRDefault="00027860" w:rsidP="004E410F">
            <w:pPr>
              <w:jc w:val="both"/>
              <w:rPr>
                <w:rFonts w:ascii="Arial Narrow" w:hAnsi="Arial Narrow" w:cs="Arial"/>
                <w:sz w:val="20"/>
                <w:szCs w:val="20"/>
                <w:lang w:val="en-US"/>
              </w:rPr>
            </w:pPr>
          </w:p>
        </w:tc>
        <w:tc>
          <w:tcPr>
            <w:tcW w:w="314" w:type="pct"/>
          </w:tcPr>
          <w:p w:rsidR="00027860" w:rsidRPr="00CC0C41" w:rsidRDefault="00027860" w:rsidP="004E410F">
            <w:pPr>
              <w:jc w:val="both"/>
              <w:rPr>
                <w:rFonts w:ascii="Arial Narrow" w:hAnsi="Arial Narrow" w:cs="Arial"/>
                <w:sz w:val="20"/>
                <w:szCs w:val="20"/>
                <w:lang w:val="en-US"/>
              </w:rPr>
            </w:pPr>
          </w:p>
        </w:tc>
        <w:tc>
          <w:tcPr>
            <w:tcW w:w="380" w:type="pct"/>
          </w:tcPr>
          <w:p w:rsidR="00027860" w:rsidRPr="00CC0C41" w:rsidRDefault="00027860" w:rsidP="004E410F">
            <w:pPr>
              <w:jc w:val="both"/>
              <w:rPr>
                <w:rFonts w:ascii="Arial Narrow" w:hAnsi="Arial Narrow" w:cs="Arial"/>
                <w:sz w:val="20"/>
                <w:szCs w:val="20"/>
                <w:lang w:val="en-US"/>
              </w:rPr>
            </w:pPr>
          </w:p>
        </w:tc>
        <w:tc>
          <w:tcPr>
            <w:tcW w:w="221" w:type="pct"/>
          </w:tcPr>
          <w:p w:rsidR="00027860" w:rsidRPr="00CC0C41" w:rsidRDefault="00027860" w:rsidP="004E410F">
            <w:pPr>
              <w:jc w:val="both"/>
              <w:rPr>
                <w:rFonts w:ascii="Arial Narrow" w:hAnsi="Arial Narrow" w:cs="Arial"/>
                <w:sz w:val="20"/>
                <w:szCs w:val="20"/>
                <w:lang w:val="en-US"/>
              </w:rPr>
            </w:pPr>
          </w:p>
        </w:tc>
      </w:tr>
      <w:tr w:rsidR="00027860" w:rsidRPr="00CC0C41" w:rsidTr="00DF3872">
        <w:tc>
          <w:tcPr>
            <w:tcW w:w="146" w:type="pct"/>
          </w:tcPr>
          <w:p w:rsidR="00027860" w:rsidRPr="00CC0C41" w:rsidRDefault="00027860" w:rsidP="004E410F">
            <w:pPr>
              <w:jc w:val="both"/>
              <w:rPr>
                <w:rFonts w:ascii="Arial Narrow" w:hAnsi="Arial Narrow" w:cs="Arial"/>
                <w:sz w:val="20"/>
                <w:szCs w:val="20"/>
                <w:lang w:val="en-US"/>
              </w:rPr>
            </w:pPr>
            <w:r>
              <w:rPr>
                <w:rFonts w:ascii="Arial Narrow" w:hAnsi="Arial Narrow" w:cs="Arial"/>
                <w:sz w:val="20"/>
                <w:szCs w:val="20"/>
                <w:lang w:val="en-US"/>
              </w:rPr>
              <w:t>4</w:t>
            </w:r>
          </w:p>
        </w:tc>
        <w:tc>
          <w:tcPr>
            <w:tcW w:w="1169" w:type="pct"/>
          </w:tcPr>
          <w:p w:rsidR="00027860" w:rsidRPr="00CC0C41" w:rsidRDefault="00027860" w:rsidP="004E410F">
            <w:pPr>
              <w:jc w:val="both"/>
              <w:rPr>
                <w:rFonts w:ascii="Arial Narrow" w:hAnsi="Arial Narrow" w:cs="Arial"/>
                <w:sz w:val="20"/>
                <w:szCs w:val="20"/>
                <w:lang w:val="en-US"/>
              </w:rPr>
            </w:pPr>
          </w:p>
        </w:tc>
        <w:tc>
          <w:tcPr>
            <w:tcW w:w="259" w:type="pct"/>
          </w:tcPr>
          <w:p w:rsidR="00027860" w:rsidRPr="00CC0C41" w:rsidRDefault="00027860" w:rsidP="004E410F">
            <w:pPr>
              <w:jc w:val="both"/>
              <w:rPr>
                <w:rFonts w:ascii="Arial Narrow" w:hAnsi="Arial Narrow" w:cs="Arial"/>
                <w:sz w:val="20"/>
                <w:szCs w:val="20"/>
                <w:lang w:val="en-US"/>
              </w:rPr>
            </w:pPr>
          </w:p>
        </w:tc>
        <w:tc>
          <w:tcPr>
            <w:tcW w:w="343" w:type="pct"/>
          </w:tcPr>
          <w:p w:rsidR="00027860" w:rsidRPr="00CC0C41" w:rsidRDefault="00027860" w:rsidP="004E410F">
            <w:pPr>
              <w:jc w:val="both"/>
              <w:rPr>
                <w:rFonts w:ascii="Arial Narrow" w:hAnsi="Arial Narrow" w:cs="Arial"/>
                <w:sz w:val="20"/>
                <w:szCs w:val="20"/>
                <w:lang w:val="en-US"/>
              </w:rPr>
            </w:pPr>
          </w:p>
        </w:tc>
        <w:tc>
          <w:tcPr>
            <w:tcW w:w="461" w:type="pct"/>
          </w:tcPr>
          <w:p w:rsidR="00027860" w:rsidRPr="00CC0C41" w:rsidRDefault="00027860" w:rsidP="004E410F">
            <w:pPr>
              <w:jc w:val="both"/>
              <w:rPr>
                <w:rFonts w:ascii="Arial Narrow" w:hAnsi="Arial Narrow" w:cs="Arial"/>
                <w:sz w:val="20"/>
                <w:szCs w:val="20"/>
                <w:lang w:val="en-US"/>
              </w:rPr>
            </w:pPr>
          </w:p>
        </w:tc>
        <w:tc>
          <w:tcPr>
            <w:tcW w:w="424" w:type="pct"/>
          </w:tcPr>
          <w:p w:rsidR="00027860" w:rsidRPr="00CC0C41" w:rsidRDefault="00027860" w:rsidP="004E410F">
            <w:pPr>
              <w:jc w:val="both"/>
              <w:rPr>
                <w:rFonts w:ascii="Arial Narrow" w:hAnsi="Arial Narrow" w:cs="Arial"/>
                <w:sz w:val="20"/>
                <w:szCs w:val="20"/>
                <w:lang w:val="en-US"/>
              </w:rPr>
            </w:pPr>
          </w:p>
        </w:tc>
        <w:tc>
          <w:tcPr>
            <w:tcW w:w="502" w:type="pct"/>
          </w:tcPr>
          <w:p w:rsidR="00027860" w:rsidRPr="00CC0C41" w:rsidRDefault="00027860" w:rsidP="004E410F">
            <w:pPr>
              <w:jc w:val="both"/>
              <w:rPr>
                <w:rFonts w:ascii="Arial Narrow" w:hAnsi="Arial Narrow" w:cs="Arial"/>
                <w:sz w:val="20"/>
                <w:szCs w:val="20"/>
                <w:lang w:val="en-US"/>
              </w:rPr>
            </w:pPr>
          </w:p>
        </w:tc>
        <w:tc>
          <w:tcPr>
            <w:tcW w:w="376" w:type="pct"/>
          </w:tcPr>
          <w:p w:rsidR="00027860" w:rsidRPr="00CC0C41" w:rsidRDefault="00027860" w:rsidP="004E410F">
            <w:pPr>
              <w:jc w:val="both"/>
              <w:rPr>
                <w:rFonts w:ascii="Arial Narrow" w:hAnsi="Arial Narrow" w:cs="Arial"/>
                <w:sz w:val="20"/>
                <w:szCs w:val="20"/>
                <w:lang w:val="en-US"/>
              </w:rPr>
            </w:pPr>
          </w:p>
        </w:tc>
        <w:tc>
          <w:tcPr>
            <w:tcW w:w="406" w:type="pct"/>
          </w:tcPr>
          <w:p w:rsidR="00027860" w:rsidRPr="00CC0C41" w:rsidRDefault="00027860" w:rsidP="004E410F">
            <w:pPr>
              <w:jc w:val="both"/>
              <w:rPr>
                <w:rFonts w:ascii="Arial Narrow" w:hAnsi="Arial Narrow" w:cs="Arial"/>
                <w:sz w:val="20"/>
                <w:szCs w:val="20"/>
                <w:lang w:val="en-US"/>
              </w:rPr>
            </w:pPr>
          </w:p>
        </w:tc>
        <w:tc>
          <w:tcPr>
            <w:tcW w:w="314" w:type="pct"/>
          </w:tcPr>
          <w:p w:rsidR="00027860" w:rsidRPr="00CC0C41" w:rsidRDefault="00027860" w:rsidP="004E410F">
            <w:pPr>
              <w:jc w:val="both"/>
              <w:rPr>
                <w:rFonts w:ascii="Arial Narrow" w:hAnsi="Arial Narrow" w:cs="Arial"/>
                <w:sz w:val="20"/>
                <w:szCs w:val="20"/>
                <w:lang w:val="en-US"/>
              </w:rPr>
            </w:pPr>
          </w:p>
        </w:tc>
        <w:tc>
          <w:tcPr>
            <w:tcW w:w="380" w:type="pct"/>
          </w:tcPr>
          <w:p w:rsidR="00027860" w:rsidRPr="00CC0C41" w:rsidRDefault="00027860" w:rsidP="004E410F">
            <w:pPr>
              <w:jc w:val="both"/>
              <w:rPr>
                <w:rFonts w:ascii="Arial Narrow" w:hAnsi="Arial Narrow" w:cs="Arial"/>
                <w:sz w:val="20"/>
                <w:szCs w:val="20"/>
                <w:lang w:val="en-US"/>
              </w:rPr>
            </w:pPr>
          </w:p>
        </w:tc>
        <w:tc>
          <w:tcPr>
            <w:tcW w:w="221" w:type="pct"/>
          </w:tcPr>
          <w:p w:rsidR="00027860" w:rsidRPr="00CC0C41" w:rsidRDefault="00027860" w:rsidP="004E410F">
            <w:pPr>
              <w:jc w:val="both"/>
              <w:rPr>
                <w:rFonts w:ascii="Arial Narrow" w:hAnsi="Arial Narrow" w:cs="Arial"/>
                <w:sz w:val="20"/>
                <w:szCs w:val="20"/>
                <w:lang w:val="en-US"/>
              </w:rPr>
            </w:pPr>
          </w:p>
        </w:tc>
      </w:tr>
      <w:tr w:rsidR="00027860" w:rsidRPr="00CC0C41" w:rsidTr="00DF3872">
        <w:tc>
          <w:tcPr>
            <w:tcW w:w="146" w:type="pct"/>
          </w:tcPr>
          <w:p w:rsidR="00027860" w:rsidRPr="00CC0C41" w:rsidRDefault="00027860" w:rsidP="004E410F">
            <w:pPr>
              <w:jc w:val="both"/>
              <w:rPr>
                <w:rFonts w:ascii="Arial Narrow" w:hAnsi="Arial Narrow" w:cs="Arial"/>
                <w:sz w:val="20"/>
                <w:szCs w:val="20"/>
                <w:lang w:val="en-US"/>
              </w:rPr>
            </w:pPr>
            <w:r>
              <w:rPr>
                <w:rFonts w:ascii="Arial Narrow" w:hAnsi="Arial Narrow" w:cs="Arial"/>
                <w:sz w:val="20"/>
                <w:szCs w:val="20"/>
                <w:lang w:val="en-US"/>
              </w:rPr>
              <w:t>5</w:t>
            </w:r>
          </w:p>
        </w:tc>
        <w:tc>
          <w:tcPr>
            <w:tcW w:w="1169" w:type="pct"/>
          </w:tcPr>
          <w:p w:rsidR="00027860" w:rsidRPr="00CC0C41" w:rsidRDefault="00027860" w:rsidP="004E410F">
            <w:pPr>
              <w:jc w:val="both"/>
              <w:rPr>
                <w:rFonts w:ascii="Arial Narrow" w:hAnsi="Arial Narrow" w:cs="Arial"/>
                <w:sz w:val="20"/>
                <w:szCs w:val="20"/>
                <w:lang w:val="en-US"/>
              </w:rPr>
            </w:pPr>
          </w:p>
        </w:tc>
        <w:tc>
          <w:tcPr>
            <w:tcW w:w="259" w:type="pct"/>
          </w:tcPr>
          <w:p w:rsidR="00027860" w:rsidRPr="00CC0C41" w:rsidRDefault="00027860" w:rsidP="004E410F">
            <w:pPr>
              <w:jc w:val="both"/>
              <w:rPr>
                <w:rFonts w:ascii="Arial Narrow" w:hAnsi="Arial Narrow" w:cs="Arial"/>
                <w:sz w:val="20"/>
                <w:szCs w:val="20"/>
                <w:lang w:val="en-US"/>
              </w:rPr>
            </w:pPr>
          </w:p>
        </w:tc>
        <w:tc>
          <w:tcPr>
            <w:tcW w:w="343" w:type="pct"/>
          </w:tcPr>
          <w:p w:rsidR="00027860" w:rsidRPr="00CC0C41" w:rsidRDefault="00027860" w:rsidP="004E410F">
            <w:pPr>
              <w:jc w:val="both"/>
              <w:rPr>
                <w:rFonts w:ascii="Arial Narrow" w:hAnsi="Arial Narrow" w:cs="Arial"/>
                <w:sz w:val="20"/>
                <w:szCs w:val="20"/>
                <w:lang w:val="en-US"/>
              </w:rPr>
            </w:pPr>
          </w:p>
        </w:tc>
        <w:tc>
          <w:tcPr>
            <w:tcW w:w="461" w:type="pct"/>
          </w:tcPr>
          <w:p w:rsidR="00027860" w:rsidRPr="00CC0C41" w:rsidRDefault="00027860" w:rsidP="004E410F">
            <w:pPr>
              <w:jc w:val="both"/>
              <w:rPr>
                <w:rFonts w:ascii="Arial Narrow" w:hAnsi="Arial Narrow" w:cs="Arial"/>
                <w:sz w:val="20"/>
                <w:szCs w:val="20"/>
                <w:lang w:val="en-US"/>
              </w:rPr>
            </w:pPr>
          </w:p>
        </w:tc>
        <w:tc>
          <w:tcPr>
            <w:tcW w:w="424" w:type="pct"/>
          </w:tcPr>
          <w:p w:rsidR="00027860" w:rsidRPr="00CC0C41" w:rsidRDefault="00027860" w:rsidP="004E410F">
            <w:pPr>
              <w:jc w:val="both"/>
              <w:rPr>
                <w:rFonts w:ascii="Arial Narrow" w:hAnsi="Arial Narrow" w:cs="Arial"/>
                <w:sz w:val="20"/>
                <w:szCs w:val="20"/>
                <w:lang w:val="en-US"/>
              </w:rPr>
            </w:pPr>
          </w:p>
        </w:tc>
        <w:tc>
          <w:tcPr>
            <w:tcW w:w="502" w:type="pct"/>
          </w:tcPr>
          <w:p w:rsidR="00027860" w:rsidRPr="00CC0C41" w:rsidRDefault="00027860" w:rsidP="004E410F">
            <w:pPr>
              <w:jc w:val="both"/>
              <w:rPr>
                <w:rFonts w:ascii="Arial Narrow" w:hAnsi="Arial Narrow" w:cs="Arial"/>
                <w:sz w:val="20"/>
                <w:szCs w:val="20"/>
                <w:lang w:val="en-US"/>
              </w:rPr>
            </w:pPr>
          </w:p>
        </w:tc>
        <w:tc>
          <w:tcPr>
            <w:tcW w:w="376" w:type="pct"/>
          </w:tcPr>
          <w:p w:rsidR="00027860" w:rsidRPr="00CC0C41" w:rsidRDefault="00027860" w:rsidP="004E410F">
            <w:pPr>
              <w:jc w:val="both"/>
              <w:rPr>
                <w:rFonts w:ascii="Arial Narrow" w:hAnsi="Arial Narrow" w:cs="Arial"/>
                <w:sz w:val="20"/>
                <w:szCs w:val="20"/>
                <w:lang w:val="en-US"/>
              </w:rPr>
            </w:pPr>
          </w:p>
        </w:tc>
        <w:tc>
          <w:tcPr>
            <w:tcW w:w="406" w:type="pct"/>
          </w:tcPr>
          <w:p w:rsidR="00027860" w:rsidRPr="00CC0C41" w:rsidRDefault="00027860" w:rsidP="004E410F">
            <w:pPr>
              <w:jc w:val="both"/>
              <w:rPr>
                <w:rFonts w:ascii="Arial Narrow" w:hAnsi="Arial Narrow" w:cs="Arial"/>
                <w:sz w:val="20"/>
                <w:szCs w:val="20"/>
                <w:lang w:val="en-US"/>
              </w:rPr>
            </w:pPr>
          </w:p>
        </w:tc>
        <w:tc>
          <w:tcPr>
            <w:tcW w:w="314" w:type="pct"/>
          </w:tcPr>
          <w:p w:rsidR="00027860" w:rsidRPr="00CC0C41" w:rsidRDefault="00027860" w:rsidP="004E410F">
            <w:pPr>
              <w:jc w:val="both"/>
              <w:rPr>
                <w:rFonts w:ascii="Arial Narrow" w:hAnsi="Arial Narrow" w:cs="Arial"/>
                <w:sz w:val="20"/>
                <w:szCs w:val="20"/>
                <w:lang w:val="en-US"/>
              </w:rPr>
            </w:pPr>
          </w:p>
        </w:tc>
        <w:tc>
          <w:tcPr>
            <w:tcW w:w="380" w:type="pct"/>
          </w:tcPr>
          <w:p w:rsidR="00027860" w:rsidRPr="00CC0C41" w:rsidRDefault="00027860" w:rsidP="004E410F">
            <w:pPr>
              <w:jc w:val="both"/>
              <w:rPr>
                <w:rFonts w:ascii="Arial Narrow" w:hAnsi="Arial Narrow" w:cs="Arial"/>
                <w:sz w:val="20"/>
                <w:szCs w:val="20"/>
                <w:lang w:val="en-US"/>
              </w:rPr>
            </w:pPr>
          </w:p>
        </w:tc>
        <w:tc>
          <w:tcPr>
            <w:tcW w:w="221" w:type="pct"/>
          </w:tcPr>
          <w:p w:rsidR="00027860" w:rsidRPr="00CC0C41" w:rsidRDefault="00027860" w:rsidP="004E410F">
            <w:pPr>
              <w:jc w:val="both"/>
              <w:rPr>
                <w:rFonts w:ascii="Arial Narrow" w:hAnsi="Arial Narrow" w:cs="Arial"/>
                <w:sz w:val="20"/>
                <w:szCs w:val="20"/>
                <w:lang w:val="en-US"/>
              </w:rPr>
            </w:pPr>
          </w:p>
        </w:tc>
      </w:tr>
    </w:tbl>
    <w:p w:rsidR="004D7ABC" w:rsidRDefault="004D7ABC"/>
    <w:p w:rsidR="00DC1B6E" w:rsidRPr="00DF3872" w:rsidRDefault="00C52E3A" w:rsidP="00DC1B6E">
      <w:pPr>
        <w:spacing w:after="0" w:line="240" w:lineRule="auto"/>
        <w:jc w:val="both"/>
        <w:rPr>
          <w:rFonts w:ascii="Arial" w:hAnsi="Arial" w:cs="Arial"/>
          <w:sz w:val="24"/>
          <w:szCs w:val="24"/>
          <w:lang w:val="en-US"/>
        </w:rPr>
      </w:pPr>
      <w:r w:rsidRPr="00DF3872">
        <w:rPr>
          <w:rFonts w:ascii="Arial" w:hAnsi="Arial" w:cs="Arial"/>
          <w:sz w:val="24"/>
          <w:szCs w:val="24"/>
          <w:lang w:val="en-US"/>
        </w:rPr>
        <w:t xml:space="preserve">Scores between the minimum and maximum values can be allocated by using linear interpolation, or apply the medium score. Only three scores can be granted to each of the selection criteria, to wit: </w:t>
      </w:r>
      <w:r w:rsidR="00DC1B6E" w:rsidRPr="00DF3872">
        <w:rPr>
          <w:rFonts w:ascii="Arial" w:hAnsi="Arial" w:cs="Arial"/>
          <w:sz w:val="24"/>
          <w:szCs w:val="24"/>
          <w:lang w:val="en-US"/>
        </w:rPr>
        <w:t xml:space="preserve">High: </w:t>
      </w:r>
      <w:r w:rsidR="00DC1B6E" w:rsidRPr="00DF3872">
        <w:rPr>
          <w:rFonts w:ascii="Arial" w:hAnsi="Arial" w:cs="Arial"/>
          <w:b/>
          <w:sz w:val="24"/>
          <w:szCs w:val="24"/>
          <w:lang w:val="en-US"/>
        </w:rPr>
        <w:t>5</w:t>
      </w:r>
      <w:r w:rsidR="00F26D7D" w:rsidRPr="00DF3872">
        <w:rPr>
          <w:rFonts w:ascii="Arial" w:hAnsi="Arial" w:cs="Arial"/>
          <w:sz w:val="24"/>
          <w:szCs w:val="24"/>
          <w:lang w:val="en-US"/>
        </w:rPr>
        <w:t>;</w:t>
      </w:r>
      <w:r w:rsidR="00DC1B6E" w:rsidRPr="00DF3872">
        <w:rPr>
          <w:rFonts w:ascii="Arial" w:hAnsi="Arial" w:cs="Arial"/>
          <w:sz w:val="24"/>
          <w:szCs w:val="24"/>
          <w:lang w:val="en-US"/>
        </w:rPr>
        <w:t xml:space="preserve"> Medium: </w:t>
      </w:r>
      <w:proofErr w:type="gramStart"/>
      <w:r w:rsidR="00DC1B6E" w:rsidRPr="00DF3872">
        <w:rPr>
          <w:rFonts w:ascii="Arial" w:hAnsi="Arial" w:cs="Arial"/>
          <w:b/>
          <w:sz w:val="24"/>
          <w:szCs w:val="24"/>
          <w:lang w:val="en-US"/>
        </w:rPr>
        <w:t>3</w:t>
      </w:r>
      <w:r w:rsidR="00F26D7D" w:rsidRPr="00DF3872">
        <w:rPr>
          <w:rFonts w:ascii="Arial" w:hAnsi="Arial" w:cs="Arial"/>
          <w:sz w:val="24"/>
          <w:szCs w:val="24"/>
          <w:lang w:val="en-US"/>
        </w:rPr>
        <w:t>,</w:t>
      </w:r>
      <w:proofErr w:type="gramEnd"/>
      <w:r w:rsidR="00F26D7D" w:rsidRPr="00DF3872">
        <w:rPr>
          <w:rFonts w:ascii="Arial" w:hAnsi="Arial" w:cs="Arial"/>
          <w:sz w:val="24"/>
          <w:szCs w:val="24"/>
          <w:lang w:val="en-US"/>
        </w:rPr>
        <w:t xml:space="preserve"> and</w:t>
      </w:r>
      <w:r w:rsidR="00DC1B6E" w:rsidRPr="00DF3872">
        <w:rPr>
          <w:rFonts w:ascii="Arial" w:hAnsi="Arial" w:cs="Arial"/>
          <w:sz w:val="24"/>
          <w:szCs w:val="24"/>
          <w:lang w:val="en-US"/>
        </w:rPr>
        <w:t xml:space="preserve"> Low: </w:t>
      </w:r>
      <w:r w:rsidR="00DC1B6E" w:rsidRPr="00DF3872">
        <w:rPr>
          <w:rFonts w:ascii="Arial" w:hAnsi="Arial" w:cs="Arial"/>
          <w:b/>
          <w:sz w:val="24"/>
          <w:szCs w:val="24"/>
          <w:lang w:val="en-US"/>
        </w:rPr>
        <w:t>1</w:t>
      </w:r>
      <w:r w:rsidR="00027860" w:rsidRPr="00DF3872">
        <w:rPr>
          <w:rFonts w:ascii="Arial" w:hAnsi="Arial" w:cs="Arial"/>
          <w:sz w:val="24"/>
          <w:szCs w:val="24"/>
          <w:lang w:val="en-US"/>
        </w:rPr>
        <w:t>. In four</w:t>
      </w:r>
      <w:r w:rsidRPr="00DF3872">
        <w:rPr>
          <w:rFonts w:ascii="Arial" w:hAnsi="Arial" w:cs="Arial"/>
          <w:sz w:val="24"/>
          <w:szCs w:val="24"/>
          <w:lang w:val="en-US"/>
        </w:rPr>
        <w:t xml:space="preserve"> criterion cases, the scores will be weighed. </w:t>
      </w:r>
      <w:r w:rsidR="000F0534" w:rsidRPr="00DF3872">
        <w:rPr>
          <w:rFonts w:ascii="Arial" w:hAnsi="Arial" w:cs="Arial"/>
          <w:sz w:val="24"/>
          <w:szCs w:val="24"/>
          <w:lang w:val="en-US"/>
        </w:rPr>
        <w:t xml:space="preserve">Thus, the total score for each project is calculated as the sum of each individual criterion (where relevant multiplied by the weight). </w:t>
      </w:r>
    </w:p>
    <w:p w:rsidR="00A50B77" w:rsidRPr="00DF3872" w:rsidRDefault="00A50B77" w:rsidP="00DC1B6E">
      <w:pPr>
        <w:spacing w:after="0" w:line="240" w:lineRule="auto"/>
        <w:jc w:val="both"/>
        <w:rPr>
          <w:rFonts w:ascii="Arial" w:hAnsi="Arial" w:cs="Arial"/>
          <w:b/>
          <w:sz w:val="24"/>
          <w:szCs w:val="24"/>
          <w:lang w:val="en-US"/>
        </w:rPr>
      </w:pPr>
    </w:p>
    <w:p w:rsidR="00A50B77" w:rsidRPr="00DF3872" w:rsidRDefault="000F0534" w:rsidP="00DC1B6E">
      <w:pPr>
        <w:spacing w:after="0" w:line="240" w:lineRule="auto"/>
        <w:jc w:val="both"/>
        <w:rPr>
          <w:rFonts w:ascii="Arial" w:hAnsi="Arial" w:cs="Arial"/>
          <w:sz w:val="24"/>
          <w:szCs w:val="24"/>
          <w:lang w:val="en-US"/>
        </w:rPr>
      </w:pPr>
      <w:r w:rsidRPr="00DF3872">
        <w:rPr>
          <w:rFonts w:ascii="Arial" w:hAnsi="Arial" w:cs="Arial"/>
          <w:sz w:val="24"/>
          <w:szCs w:val="24"/>
          <w:lang w:val="en-US"/>
        </w:rPr>
        <w:t xml:space="preserve">Only projects with a score of at least the 70 % of the maximum possible shall be short-listed. </w:t>
      </w:r>
      <w:r w:rsidR="00027860" w:rsidRPr="00DF3872">
        <w:rPr>
          <w:rFonts w:ascii="Arial" w:hAnsi="Arial" w:cs="Arial"/>
          <w:sz w:val="24"/>
          <w:szCs w:val="24"/>
          <w:lang w:val="en-US"/>
        </w:rPr>
        <w:t>As the maximum score range is 45</w:t>
      </w:r>
      <w:r w:rsidRPr="00DF3872">
        <w:rPr>
          <w:rFonts w:ascii="Arial" w:hAnsi="Arial" w:cs="Arial"/>
          <w:sz w:val="24"/>
          <w:szCs w:val="24"/>
          <w:lang w:val="en-US"/>
        </w:rPr>
        <w:t>-</w:t>
      </w:r>
      <w:r w:rsidR="00027860" w:rsidRPr="00DF3872">
        <w:rPr>
          <w:rFonts w:ascii="Arial" w:hAnsi="Arial" w:cs="Arial"/>
          <w:sz w:val="24"/>
          <w:szCs w:val="24"/>
          <w:lang w:val="en-US"/>
        </w:rPr>
        <w:t>55</w:t>
      </w:r>
      <w:r w:rsidRPr="00DF3872">
        <w:rPr>
          <w:rFonts w:ascii="Arial" w:hAnsi="Arial" w:cs="Arial"/>
          <w:sz w:val="24"/>
          <w:szCs w:val="24"/>
          <w:lang w:val="en-US"/>
        </w:rPr>
        <w:t>, the</w:t>
      </w:r>
      <w:r w:rsidR="00027860" w:rsidRPr="00DF3872">
        <w:rPr>
          <w:rFonts w:ascii="Arial" w:hAnsi="Arial" w:cs="Arial"/>
          <w:sz w:val="24"/>
          <w:szCs w:val="24"/>
          <w:lang w:val="en-US"/>
        </w:rPr>
        <w:t xml:space="preserve"> short-list threshold will be 31.5-38</w:t>
      </w:r>
      <w:r w:rsidRPr="00DF3872">
        <w:rPr>
          <w:rFonts w:ascii="Arial" w:hAnsi="Arial" w:cs="Arial"/>
          <w:sz w:val="24"/>
          <w:szCs w:val="24"/>
          <w:lang w:val="en-US"/>
        </w:rPr>
        <w:t xml:space="preserve">.5. </w:t>
      </w:r>
    </w:p>
    <w:p w:rsidR="00DC1B6E" w:rsidRPr="00DF3872" w:rsidRDefault="00DC1B6E">
      <w:pPr>
        <w:rPr>
          <w:rFonts w:ascii="Arial" w:hAnsi="Arial" w:cs="Arial"/>
          <w:sz w:val="24"/>
          <w:szCs w:val="24"/>
        </w:rPr>
      </w:pPr>
    </w:p>
    <w:sectPr w:rsidR="00DC1B6E" w:rsidRPr="00DF3872" w:rsidSect="005928D0">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CE" w:rsidRDefault="003668CE" w:rsidP="00F26D7D">
      <w:pPr>
        <w:spacing w:after="0" w:line="240" w:lineRule="auto"/>
      </w:pPr>
      <w:r>
        <w:separator/>
      </w:r>
    </w:p>
  </w:endnote>
  <w:endnote w:type="continuationSeparator" w:id="0">
    <w:p w:rsidR="003668CE" w:rsidRDefault="003668CE" w:rsidP="00F26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CE" w:rsidRDefault="003668CE" w:rsidP="00F26D7D">
      <w:pPr>
        <w:spacing w:after="0" w:line="240" w:lineRule="auto"/>
      </w:pPr>
      <w:r>
        <w:separator/>
      </w:r>
    </w:p>
  </w:footnote>
  <w:footnote w:type="continuationSeparator" w:id="0">
    <w:p w:rsidR="003668CE" w:rsidRDefault="003668CE" w:rsidP="00F26D7D">
      <w:pPr>
        <w:spacing w:after="0" w:line="240" w:lineRule="auto"/>
      </w:pPr>
      <w:r>
        <w:continuationSeparator/>
      </w:r>
    </w:p>
  </w:footnote>
  <w:footnote w:id="1">
    <w:p w:rsidR="00027860" w:rsidRPr="00DF3872" w:rsidRDefault="00027860" w:rsidP="00027860">
      <w:pPr>
        <w:pStyle w:val="FootnoteText"/>
        <w:jc w:val="both"/>
        <w:rPr>
          <w:rFonts w:ascii="Arial" w:hAnsi="Arial" w:cs="Arial"/>
          <w:lang w:val="en-US"/>
        </w:rPr>
      </w:pPr>
      <w:r w:rsidRPr="00DF3872">
        <w:rPr>
          <w:rStyle w:val="FootnoteReference"/>
          <w:rFonts w:ascii="Arial" w:hAnsi="Arial" w:cs="Arial"/>
        </w:rPr>
        <w:footnoteRef/>
      </w:r>
      <w:r w:rsidRPr="00DF3872">
        <w:rPr>
          <w:rFonts w:ascii="Arial" w:hAnsi="Arial" w:cs="Arial"/>
        </w:rPr>
        <w:t xml:space="preserve"> </w:t>
      </w:r>
      <w:r w:rsidRPr="00DF3872">
        <w:rPr>
          <w:rFonts w:ascii="Arial" w:hAnsi="Arial" w:cs="Arial"/>
          <w:lang w:val="en-US"/>
        </w:rPr>
        <w:t>Please note that for this parameter the scores follow another pattern. When the project complexity is high, the score to be weighed is 1. Likewise, when the project complexity is low, the score to be weighed must be 1.5</w:t>
      </w:r>
      <w:bookmarkStart w:id="0" w:name="_GoBack"/>
      <w:bookmarkEnd w:id="0"/>
      <w:r w:rsidRPr="00DF3872">
        <w:rPr>
          <w:rFonts w:ascii="Arial" w:hAnsi="Arial" w:cs="Arial"/>
          <w:lang w:val="en-US"/>
        </w:rPr>
        <w:t xml:space="preserve">. </w:t>
      </w:r>
    </w:p>
  </w:footnote>
  <w:footnote w:id="2">
    <w:p w:rsidR="00027860" w:rsidRPr="00DF3872" w:rsidRDefault="00027860" w:rsidP="00027860">
      <w:pPr>
        <w:pStyle w:val="FootnoteText"/>
        <w:jc w:val="both"/>
        <w:rPr>
          <w:rFonts w:ascii="Arial" w:hAnsi="Arial" w:cs="Arial"/>
          <w:lang w:val="en-US"/>
        </w:rPr>
      </w:pPr>
      <w:r w:rsidRPr="00DF3872">
        <w:rPr>
          <w:rStyle w:val="FootnoteReference"/>
          <w:rFonts w:ascii="Arial" w:hAnsi="Arial" w:cs="Arial"/>
        </w:rPr>
        <w:footnoteRef/>
      </w:r>
      <w:r w:rsidRPr="00DF3872">
        <w:rPr>
          <w:rFonts w:ascii="Arial" w:hAnsi="Arial" w:cs="Arial"/>
        </w:rPr>
        <w:t xml:space="preserve"> </w:t>
      </w:r>
      <w:r w:rsidRPr="00DF3872">
        <w:rPr>
          <w:rFonts w:ascii="Arial" w:hAnsi="Arial" w:cs="Arial"/>
          <w:lang w:val="en-US"/>
        </w:rPr>
        <w:t xml:space="preserve">Please note that for this parameter the scores follow another pattern. When the project implementation is risky, the score to be weighed is 1. Likewise, when the project implementation risk is low, the score to be weighed must be 1.5.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7ABC"/>
    <w:rsid w:val="00027860"/>
    <w:rsid w:val="000F0534"/>
    <w:rsid w:val="002157AC"/>
    <w:rsid w:val="003668CE"/>
    <w:rsid w:val="003E64C8"/>
    <w:rsid w:val="004D7ABC"/>
    <w:rsid w:val="005928D0"/>
    <w:rsid w:val="006145DF"/>
    <w:rsid w:val="00660478"/>
    <w:rsid w:val="006D0965"/>
    <w:rsid w:val="00937239"/>
    <w:rsid w:val="00A33B2C"/>
    <w:rsid w:val="00A47D68"/>
    <w:rsid w:val="00A50B77"/>
    <w:rsid w:val="00B63820"/>
    <w:rsid w:val="00BE27EA"/>
    <w:rsid w:val="00C52E3A"/>
    <w:rsid w:val="00C55CAE"/>
    <w:rsid w:val="00DC1B6E"/>
    <w:rsid w:val="00DF3872"/>
    <w:rsid w:val="00E423D1"/>
    <w:rsid w:val="00E57850"/>
    <w:rsid w:val="00E66F9D"/>
    <w:rsid w:val="00F26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AB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7AB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26D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6D7D"/>
    <w:rPr>
      <w:sz w:val="20"/>
      <w:szCs w:val="20"/>
      <w:lang w:val="en-GB"/>
    </w:rPr>
  </w:style>
  <w:style w:type="character" w:styleId="FootnoteReference">
    <w:name w:val="footnote reference"/>
    <w:basedOn w:val="DefaultParagraphFont"/>
    <w:uiPriority w:val="99"/>
    <w:semiHidden/>
    <w:unhideWhenUsed/>
    <w:rsid w:val="00F26D7D"/>
    <w:rPr>
      <w:vertAlign w:val="superscript"/>
    </w:rPr>
  </w:style>
  <w:style w:type="paragraph" w:styleId="BalloonText">
    <w:name w:val="Balloon Text"/>
    <w:basedOn w:val="Normal"/>
    <w:link w:val="BalloonTextChar"/>
    <w:uiPriority w:val="99"/>
    <w:semiHidden/>
    <w:unhideWhenUsed/>
    <w:rsid w:val="00C52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E3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29AD2-684B-4B12-950F-8E97B271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GIZ International Services</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Vasileios VASILATOS</dc:creator>
  <cp:lastModifiedBy>aguaden</cp:lastModifiedBy>
  <cp:revision>4</cp:revision>
  <cp:lastPrinted>2017-06-02T09:17:00Z</cp:lastPrinted>
  <dcterms:created xsi:type="dcterms:W3CDTF">2017-08-04T09:42:00Z</dcterms:created>
  <dcterms:modified xsi:type="dcterms:W3CDTF">2017-08-18T08:59:00Z</dcterms:modified>
</cp:coreProperties>
</file>