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FF892" w14:textId="03337F2A" w:rsidR="009B4555" w:rsidRPr="00A24AB3" w:rsidRDefault="00776363" w:rsidP="009B4555">
      <w:pPr>
        <w:jc w:val="center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Annex 14. </w:t>
      </w:r>
      <w:r w:rsidR="009B4555" w:rsidRPr="00A24AB3">
        <w:rPr>
          <w:rFonts w:ascii="Arial Narrow" w:hAnsi="Arial Narrow"/>
          <w:b/>
          <w:bCs/>
          <w:sz w:val="22"/>
          <w:szCs w:val="22"/>
        </w:rPr>
        <w:t xml:space="preserve">Guidelines for checking </w:t>
      </w:r>
      <w:r w:rsidR="00A5111F">
        <w:rPr>
          <w:rFonts w:ascii="Arial Narrow" w:hAnsi="Arial Narrow"/>
          <w:b/>
          <w:bCs/>
          <w:sz w:val="22"/>
          <w:szCs w:val="22"/>
        </w:rPr>
        <w:t>interim and final</w:t>
      </w:r>
      <w:r w:rsidR="009B4555" w:rsidRPr="00A24AB3">
        <w:rPr>
          <w:rFonts w:ascii="Arial Narrow" w:hAnsi="Arial Narrow"/>
          <w:b/>
          <w:bCs/>
          <w:sz w:val="22"/>
          <w:szCs w:val="22"/>
        </w:rPr>
        <w:t xml:space="preserve"> </w:t>
      </w:r>
      <w:proofErr w:type="gramStart"/>
      <w:r w:rsidR="009B4555" w:rsidRPr="00A24AB3">
        <w:rPr>
          <w:rFonts w:ascii="Arial Narrow" w:hAnsi="Arial Narrow"/>
          <w:b/>
          <w:bCs/>
          <w:sz w:val="22"/>
          <w:szCs w:val="22"/>
        </w:rPr>
        <w:t>reports</w:t>
      </w:r>
      <w:proofErr w:type="gramEnd"/>
    </w:p>
    <w:p w14:paraId="711FF591" w14:textId="77777777" w:rsidR="009B4555" w:rsidRPr="00A24AB3" w:rsidRDefault="009B4555" w:rsidP="009B4555">
      <w:pPr>
        <w:rPr>
          <w:rFonts w:ascii="Arial Narrow" w:hAnsi="Arial Narrow"/>
          <w:sz w:val="22"/>
          <w:szCs w:val="22"/>
        </w:rPr>
      </w:pPr>
    </w:p>
    <w:p w14:paraId="721CB788" w14:textId="5C754194" w:rsidR="00BF2B4B" w:rsidRDefault="00BF2B4B" w:rsidP="009B4555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According to their grant contracts, grant beneficiaries are obliged to submit reports (narrative and financial) to the </w:t>
      </w:r>
      <w:r w:rsidR="00265FBF">
        <w:rPr>
          <w:rFonts w:ascii="Arial Narrow" w:hAnsi="Arial Narrow"/>
          <w:sz w:val="22"/>
          <w:szCs w:val="22"/>
        </w:rPr>
        <w:t>CA</w:t>
      </w:r>
      <w:r>
        <w:rPr>
          <w:rFonts w:ascii="Arial Narrow" w:hAnsi="Arial Narrow"/>
          <w:sz w:val="22"/>
          <w:szCs w:val="22"/>
        </w:rPr>
        <w:t xml:space="preserve"> in relation to the implementation of their projects. Two types of reports are required:</w:t>
      </w:r>
    </w:p>
    <w:p w14:paraId="52B9BFFC" w14:textId="281DDE12" w:rsidR="00BF2B4B" w:rsidRDefault="00BF2B4B" w:rsidP="00676BD4">
      <w:pPr>
        <w:pStyle w:val="ListParagraph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Interim reports – covering each 12-month period of implementation are obligatory for </w:t>
      </w:r>
      <w:r w:rsidR="004D62DD">
        <w:rPr>
          <w:rFonts w:ascii="Arial Narrow" w:hAnsi="Arial Narrow"/>
          <w:sz w:val="22"/>
          <w:szCs w:val="22"/>
        </w:rPr>
        <w:t xml:space="preserve">contracts in which the EU </w:t>
      </w:r>
      <w:r>
        <w:rPr>
          <w:rFonts w:ascii="Arial Narrow" w:hAnsi="Arial Narrow"/>
          <w:sz w:val="22"/>
          <w:szCs w:val="22"/>
        </w:rPr>
        <w:t>grants exceed</w:t>
      </w:r>
      <w:r w:rsidR="004D62DD">
        <w:rPr>
          <w:rFonts w:ascii="Arial Narrow" w:hAnsi="Arial Narrow"/>
          <w:sz w:val="22"/>
          <w:szCs w:val="22"/>
        </w:rPr>
        <w:t>s</w:t>
      </w:r>
      <w:r>
        <w:rPr>
          <w:rFonts w:ascii="Arial Narrow" w:hAnsi="Arial Narrow"/>
          <w:sz w:val="22"/>
          <w:szCs w:val="22"/>
        </w:rPr>
        <w:t xml:space="preserve"> </w:t>
      </w:r>
      <w:r w:rsidR="004D62DD">
        <w:rPr>
          <w:rFonts w:ascii="Arial Narrow" w:hAnsi="Arial Narrow"/>
          <w:sz w:val="22"/>
          <w:szCs w:val="22"/>
        </w:rPr>
        <w:t>€</w:t>
      </w:r>
      <w:r w:rsidR="00265FBF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>100</w:t>
      </w:r>
      <w:r w:rsidR="004D62DD"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</w:rPr>
        <w:t xml:space="preserve">000 and </w:t>
      </w:r>
      <w:r w:rsidR="004D62DD">
        <w:rPr>
          <w:rFonts w:ascii="Arial Narrow" w:hAnsi="Arial Narrow"/>
          <w:sz w:val="22"/>
          <w:szCs w:val="22"/>
        </w:rPr>
        <w:t>their i</w:t>
      </w:r>
      <w:r>
        <w:rPr>
          <w:rFonts w:ascii="Arial Narrow" w:hAnsi="Arial Narrow"/>
          <w:sz w:val="22"/>
          <w:szCs w:val="22"/>
        </w:rPr>
        <w:t xml:space="preserve">mplementation period is longer than 12 months. However, experience </w:t>
      </w:r>
      <w:r w:rsidR="004D62DD">
        <w:rPr>
          <w:rFonts w:ascii="Arial Narrow" w:hAnsi="Arial Narrow"/>
          <w:sz w:val="22"/>
          <w:szCs w:val="22"/>
        </w:rPr>
        <w:t xml:space="preserve">shows that many </w:t>
      </w:r>
      <w:r w:rsidR="003559C7">
        <w:rPr>
          <w:rFonts w:ascii="Arial Narrow" w:hAnsi="Arial Narrow"/>
          <w:sz w:val="22"/>
          <w:szCs w:val="22"/>
        </w:rPr>
        <w:t>contracting authoritie</w:t>
      </w:r>
      <w:r w:rsidR="004D62DD">
        <w:rPr>
          <w:rFonts w:ascii="Arial Narrow" w:hAnsi="Arial Narrow"/>
          <w:sz w:val="22"/>
          <w:szCs w:val="22"/>
        </w:rPr>
        <w:t xml:space="preserve">s </w:t>
      </w:r>
      <w:r>
        <w:rPr>
          <w:rFonts w:ascii="Arial Narrow" w:hAnsi="Arial Narrow"/>
          <w:sz w:val="22"/>
          <w:szCs w:val="22"/>
        </w:rPr>
        <w:t xml:space="preserve">requested </w:t>
      </w:r>
      <w:r w:rsidR="004D62DD">
        <w:rPr>
          <w:rFonts w:ascii="Arial Narrow" w:hAnsi="Arial Narrow"/>
          <w:sz w:val="22"/>
          <w:szCs w:val="22"/>
        </w:rPr>
        <w:t xml:space="preserve">the </w:t>
      </w:r>
      <w:r>
        <w:rPr>
          <w:rFonts w:ascii="Arial Narrow" w:hAnsi="Arial Narrow"/>
          <w:sz w:val="22"/>
          <w:szCs w:val="22"/>
        </w:rPr>
        <w:t>submission of</w:t>
      </w:r>
      <w:r w:rsidR="004D62DD">
        <w:rPr>
          <w:rFonts w:ascii="Arial Narrow" w:hAnsi="Arial Narrow"/>
          <w:sz w:val="22"/>
          <w:szCs w:val="22"/>
        </w:rPr>
        <w:t xml:space="preserve"> a sort of</w:t>
      </w:r>
      <w:r>
        <w:rPr>
          <w:rFonts w:ascii="Arial Narrow" w:hAnsi="Arial Narrow"/>
          <w:sz w:val="22"/>
          <w:szCs w:val="22"/>
        </w:rPr>
        <w:t xml:space="preserve"> interim report for</w:t>
      </w:r>
      <w:r w:rsidR="00476162">
        <w:rPr>
          <w:rFonts w:ascii="Arial Narrow" w:hAnsi="Arial Narrow"/>
          <w:sz w:val="22"/>
          <w:szCs w:val="22"/>
        </w:rPr>
        <w:t xml:space="preserve"> all grants, regardless of the</w:t>
      </w:r>
      <w:r>
        <w:rPr>
          <w:rFonts w:ascii="Arial Narrow" w:hAnsi="Arial Narrow"/>
          <w:sz w:val="22"/>
          <w:szCs w:val="22"/>
        </w:rPr>
        <w:t xml:space="preserve"> amount and period of implementation.</w:t>
      </w:r>
      <w:r w:rsidR="008506C1">
        <w:rPr>
          <w:rFonts w:ascii="Arial Narrow" w:hAnsi="Arial Narrow"/>
          <w:sz w:val="22"/>
          <w:szCs w:val="22"/>
        </w:rPr>
        <w:t xml:space="preserve"> </w:t>
      </w:r>
      <w:r w:rsidR="00237D84">
        <w:rPr>
          <w:rFonts w:ascii="Arial Narrow" w:hAnsi="Arial Narrow"/>
          <w:sz w:val="22"/>
          <w:szCs w:val="22"/>
        </w:rPr>
        <w:t>A</w:t>
      </w:r>
      <w:r w:rsidR="00D63A74">
        <w:rPr>
          <w:rFonts w:ascii="Arial Narrow" w:hAnsi="Arial Narrow"/>
          <w:sz w:val="22"/>
          <w:szCs w:val="22"/>
        </w:rPr>
        <w:t xml:space="preserve"> genuine narrative and financial interim</w:t>
      </w:r>
      <w:r w:rsidR="008506C1">
        <w:rPr>
          <w:rFonts w:ascii="Arial Narrow" w:hAnsi="Arial Narrow"/>
          <w:sz w:val="22"/>
          <w:szCs w:val="22"/>
        </w:rPr>
        <w:t xml:space="preserve"> report accompanies the request for payment of further pre-fi</w:t>
      </w:r>
      <w:r w:rsidR="00807F6B">
        <w:rPr>
          <w:rFonts w:ascii="Arial Narrow" w:hAnsi="Arial Narrow"/>
          <w:sz w:val="22"/>
          <w:szCs w:val="22"/>
        </w:rPr>
        <w:t>nancing</w:t>
      </w:r>
      <w:r w:rsidR="00F530E2">
        <w:rPr>
          <w:rFonts w:ascii="Arial Narrow" w:hAnsi="Arial Narrow"/>
          <w:sz w:val="22"/>
          <w:szCs w:val="22"/>
        </w:rPr>
        <w:t xml:space="preserve"> to the </w:t>
      </w:r>
      <w:r w:rsidR="00937724">
        <w:rPr>
          <w:rFonts w:ascii="Arial Narrow" w:hAnsi="Arial Narrow"/>
          <w:sz w:val="22"/>
          <w:szCs w:val="22"/>
        </w:rPr>
        <w:t>CA</w:t>
      </w:r>
      <w:r w:rsidR="008506C1">
        <w:rPr>
          <w:rFonts w:ascii="Arial Narrow" w:hAnsi="Arial Narrow"/>
          <w:sz w:val="22"/>
          <w:szCs w:val="22"/>
        </w:rPr>
        <w:t>.</w:t>
      </w:r>
    </w:p>
    <w:p w14:paraId="3B070FD2" w14:textId="295757F0" w:rsidR="00476162" w:rsidRDefault="00476162" w:rsidP="00676BD4">
      <w:pPr>
        <w:pStyle w:val="ListParagraph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Final report </w:t>
      </w:r>
      <w:r w:rsidRPr="004D62DD">
        <w:rPr>
          <w:rFonts w:ascii="Arial Narrow" w:hAnsi="Arial Narrow"/>
          <w:sz w:val="22"/>
          <w:szCs w:val="22"/>
        </w:rPr>
        <w:t xml:space="preserve">– </w:t>
      </w:r>
      <w:r w:rsidR="004D62DD" w:rsidRPr="004D62DD">
        <w:rPr>
          <w:rFonts w:ascii="Arial Narrow" w:hAnsi="Arial Narrow"/>
          <w:sz w:val="22"/>
          <w:szCs w:val="22"/>
        </w:rPr>
        <w:t xml:space="preserve">The </w:t>
      </w:r>
      <w:r w:rsidR="00367004">
        <w:rPr>
          <w:rFonts w:ascii="Arial Narrow" w:hAnsi="Arial Narrow"/>
          <w:sz w:val="22"/>
          <w:szCs w:val="22"/>
        </w:rPr>
        <w:t>c</w:t>
      </w:r>
      <w:r w:rsidR="004D62DD" w:rsidRPr="004D62DD">
        <w:rPr>
          <w:rFonts w:ascii="Arial Narrow" w:hAnsi="Arial Narrow"/>
          <w:sz w:val="22"/>
          <w:szCs w:val="22"/>
        </w:rPr>
        <w:t xml:space="preserve">oordinator shall submit the final </w:t>
      </w:r>
      <w:r w:rsidR="00242288">
        <w:rPr>
          <w:rFonts w:ascii="Arial Narrow" w:hAnsi="Arial Narrow"/>
          <w:sz w:val="22"/>
          <w:szCs w:val="22"/>
        </w:rPr>
        <w:t xml:space="preserve">narrative and financial </w:t>
      </w:r>
      <w:r w:rsidR="004D62DD" w:rsidRPr="004D62DD">
        <w:rPr>
          <w:rFonts w:ascii="Arial Narrow" w:hAnsi="Arial Narrow"/>
          <w:sz w:val="22"/>
          <w:szCs w:val="22"/>
        </w:rPr>
        <w:t xml:space="preserve">report to the </w:t>
      </w:r>
      <w:r w:rsidR="00367004">
        <w:rPr>
          <w:rFonts w:ascii="Arial Narrow" w:hAnsi="Arial Narrow"/>
          <w:sz w:val="22"/>
          <w:szCs w:val="22"/>
        </w:rPr>
        <w:t>CA</w:t>
      </w:r>
      <w:r w:rsidR="004D62DD" w:rsidRPr="004D62DD">
        <w:rPr>
          <w:rFonts w:ascii="Arial Narrow" w:hAnsi="Arial Narrow"/>
          <w:sz w:val="22"/>
          <w:szCs w:val="22"/>
        </w:rPr>
        <w:t xml:space="preserve"> no later than three months after the implementation period as defined in Article 2 of the Special Conditions. The deadline for submission of the final report is extended to six months where the </w:t>
      </w:r>
      <w:r w:rsidR="00F530E2">
        <w:rPr>
          <w:rFonts w:ascii="Arial Narrow" w:hAnsi="Arial Narrow"/>
          <w:sz w:val="22"/>
          <w:szCs w:val="22"/>
        </w:rPr>
        <w:t>c</w:t>
      </w:r>
      <w:r w:rsidR="004D62DD" w:rsidRPr="004D62DD">
        <w:rPr>
          <w:rFonts w:ascii="Arial Narrow" w:hAnsi="Arial Narrow"/>
          <w:sz w:val="22"/>
          <w:szCs w:val="22"/>
        </w:rPr>
        <w:t>oordinator does not have its headquarters in the country where the Action is implemented.</w:t>
      </w:r>
      <w:r w:rsidR="004D62DD">
        <w:rPr>
          <w:sz w:val="22"/>
          <w:szCs w:val="22"/>
        </w:rPr>
        <w:t xml:space="preserve"> </w:t>
      </w:r>
      <w:r w:rsidR="00FF403F">
        <w:rPr>
          <w:rFonts w:ascii="Arial Narrow" w:hAnsi="Arial Narrow"/>
          <w:sz w:val="22"/>
          <w:szCs w:val="22"/>
        </w:rPr>
        <w:t xml:space="preserve">A genuine narrative and financial final report </w:t>
      </w:r>
      <w:proofErr w:type="gramStart"/>
      <w:r w:rsidR="008506C1">
        <w:rPr>
          <w:rFonts w:ascii="Arial Narrow" w:hAnsi="Arial Narrow"/>
          <w:sz w:val="22"/>
          <w:szCs w:val="22"/>
        </w:rPr>
        <w:t>accompanies</w:t>
      </w:r>
      <w:proofErr w:type="gramEnd"/>
      <w:r w:rsidR="008506C1">
        <w:rPr>
          <w:rFonts w:ascii="Arial Narrow" w:hAnsi="Arial Narrow"/>
          <w:sz w:val="22"/>
          <w:szCs w:val="22"/>
        </w:rPr>
        <w:t xml:space="preserve"> the request for </w:t>
      </w:r>
      <w:r w:rsidR="00B50490">
        <w:rPr>
          <w:rFonts w:ascii="Arial Narrow" w:hAnsi="Arial Narrow"/>
          <w:sz w:val="22"/>
          <w:szCs w:val="22"/>
        </w:rPr>
        <w:t>payment of the balance</w:t>
      </w:r>
      <w:r w:rsidR="008506C1">
        <w:rPr>
          <w:rFonts w:ascii="Arial Narrow" w:hAnsi="Arial Narrow"/>
          <w:sz w:val="22"/>
          <w:szCs w:val="22"/>
        </w:rPr>
        <w:t xml:space="preserve"> to the </w:t>
      </w:r>
      <w:r w:rsidR="00B50490">
        <w:rPr>
          <w:rFonts w:ascii="Arial Narrow" w:hAnsi="Arial Narrow"/>
          <w:sz w:val="22"/>
          <w:szCs w:val="22"/>
        </w:rPr>
        <w:t>CA</w:t>
      </w:r>
      <w:r w:rsidR="008506C1">
        <w:rPr>
          <w:rFonts w:ascii="Arial Narrow" w:hAnsi="Arial Narrow"/>
          <w:sz w:val="22"/>
          <w:szCs w:val="22"/>
        </w:rPr>
        <w:t>.</w:t>
      </w:r>
      <w:r w:rsidR="0008155F">
        <w:rPr>
          <w:rFonts w:ascii="Arial Narrow" w:hAnsi="Arial Narrow"/>
          <w:sz w:val="22"/>
          <w:szCs w:val="22"/>
        </w:rPr>
        <w:t xml:space="preserve"> </w:t>
      </w:r>
      <w:r w:rsidR="0008155F" w:rsidRPr="009A609B">
        <w:rPr>
          <w:rFonts w:ascii="Arial Narrow" w:hAnsi="Arial Narrow"/>
          <w:sz w:val="22"/>
          <w:szCs w:val="22"/>
          <w:highlight w:val="green"/>
        </w:rPr>
        <w:t>(Please see the provisions of Art</w:t>
      </w:r>
      <w:r w:rsidR="00C75C1F" w:rsidRPr="009A609B">
        <w:rPr>
          <w:rFonts w:ascii="Arial Narrow" w:hAnsi="Arial Narrow"/>
          <w:sz w:val="22"/>
          <w:szCs w:val="22"/>
          <w:highlight w:val="green"/>
        </w:rPr>
        <w:t>icle 15 of the General Conditions of grant contracts).</w:t>
      </w:r>
    </w:p>
    <w:p w14:paraId="18F6CD00" w14:textId="1CF56571" w:rsidR="008506C1" w:rsidRPr="008506C1" w:rsidRDefault="008506C1" w:rsidP="008506C1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Interim and final reports are submitted directly to the </w:t>
      </w:r>
      <w:r w:rsidRPr="004333B0">
        <w:rPr>
          <w:rFonts w:ascii="Arial Narrow" w:hAnsi="Arial Narrow"/>
          <w:sz w:val="22"/>
          <w:szCs w:val="22"/>
        </w:rPr>
        <w:t>CA</w:t>
      </w:r>
      <w:r>
        <w:rPr>
          <w:rFonts w:ascii="Arial Narrow" w:hAnsi="Arial Narrow"/>
          <w:sz w:val="22"/>
          <w:szCs w:val="22"/>
        </w:rPr>
        <w:t xml:space="preserve">; in some cases, there might be an obligation to submit a copy of the report to the JTS, depending on the decision made by </w:t>
      </w:r>
      <w:r w:rsidRPr="004333B0">
        <w:rPr>
          <w:rFonts w:ascii="Arial Narrow" w:hAnsi="Arial Narrow"/>
          <w:sz w:val="22"/>
          <w:szCs w:val="22"/>
        </w:rPr>
        <w:t>the CA. However</w:t>
      </w:r>
      <w:r>
        <w:rPr>
          <w:rFonts w:ascii="Arial Narrow" w:hAnsi="Arial Narrow"/>
          <w:sz w:val="22"/>
          <w:szCs w:val="22"/>
        </w:rPr>
        <w:t xml:space="preserve">, regardless of the decision on submission of copies of reports to the JTS, the JTS can and should provide </w:t>
      </w:r>
      <w:r w:rsidR="00807F6B">
        <w:rPr>
          <w:rFonts w:ascii="Arial Narrow" w:hAnsi="Arial Narrow"/>
          <w:sz w:val="22"/>
          <w:szCs w:val="22"/>
        </w:rPr>
        <w:t xml:space="preserve">support to </w:t>
      </w:r>
      <w:r>
        <w:rPr>
          <w:rFonts w:ascii="Arial Narrow" w:hAnsi="Arial Narrow"/>
          <w:sz w:val="22"/>
          <w:szCs w:val="22"/>
        </w:rPr>
        <w:t xml:space="preserve">grant beneficiaries </w:t>
      </w:r>
      <w:r w:rsidR="00807F6B">
        <w:rPr>
          <w:rFonts w:ascii="Arial Narrow" w:hAnsi="Arial Narrow"/>
          <w:sz w:val="22"/>
          <w:szCs w:val="22"/>
        </w:rPr>
        <w:t>for the</w:t>
      </w:r>
      <w:r>
        <w:rPr>
          <w:rFonts w:ascii="Arial Narrow" w:hAnsi="Arial Narrow"/>
          <w:sz w:val="22"/>
          <w:szCs w:val="22"/>
        </w:rPr>
        <w:t xml:space="preserve"> preparation and submission of thes</w:t>
      </w:r>
      <w:r w:rsidR="00807F6B">
        <w:rPr>
          <w:rFonts w:ascii="Arial Narrow" w:hAnsi="Arial Narrow"/>
          <w:sz w:val="22"/>
          <w:szCs w:val="22"/>
        </w:rPr>
        <w:t>e reports. Therefore, it is advisable</w:t>
      </w:r>
      <w:r>
        <w:rPr>
          <w:rFonts w:ascii="Arial Narrow" w:hAnsi="Arial Narrow"/>
          <w:sz w:val="22"/>
          <w:szCs w:val="22"/>
        </w:rPr>
        <w:t xml:space="preserve"> that the</w:t>
      </w:r>
      <w:r w:rsidR="00807F6B">
        <w:rPr>
          <w:rFonts w:ascii="Arial Narrow" w:hAnsi="Arial Narrow"/>
          <w:sz w:val="22"/>
          <w:szCs w:val="22"/>
        </w:rPr>
        <w:t>se reports be</w:t>
      </w:r>
      <w:r>
        <w:rPr>
          <w:rFonts w:ascii="Arial Narrow" w:hAnsi="Arial Narrow"/>
          <w:sz w:val="22"/>
          <w:szCs w:val="22"/>
        </w:rPr>
        <w:t xml:space="preserve"> checked by the JTS before th</w:t>
      </w:r>
      <w:r w:rsidR="005A504E">
        <w:rPr>
          <w:rFonts w:ascii="Arial Narrow" w:hAnsi="Arial Narrow"/>
          <w:sz w:val="22"/>
          <w:szCs w:val="22"/>
        </w:rPr>
        <w:t>e official submission to the CA, if the grant beneficiary</w:t>
      </w:r>
      <w:r w:rsidR="00ED5B04">
        <w:rPr>
          <w:rFonts w:ascii="Arial Narrow" w:hAnsi="Arial Narrow"/>
          <w:sz w:val="22"/>
          <w:szCs w:val="22"/>
        </w:rPr>
        <w:t xml:space="preserve"> deems this will be to </w:t>
      </w:r>
      <w:r w:rsidR="00E8695D">
        <w:rPr>
          <w:rFonts w:ascii="Arial Narrow" w:hAnsi="Arial Narrow"/>
          <w:sz w:val="22"/>
          <w:szCs w:val="22"/>
        </w:rPr>
        <w:t>their</w:t>
      </w:r>
      <w:r w:rsidR="00ED5B04">
        <w:rPr>
          <w:rFonts w:ascii="Arial Narrow" w:hAnsi="Arial Narrow"/>
          <w:sz w:val="22"/>
          <w:szCs w:val="22"/>
        </w:rPr>
        <w:t xml:space="preserve"> benefit.</w:t>
      </w:r>
    </w:p>
    <w:p w14:paraId="4F232715" w14:textId="77777777" w:rsidR="009B4555" w:rsidRPr="00ED5B04" w:rsidRDefault="009B4555" w:rsidP="009B4555">
      <w:pPr>
        <w:rPr>
          <w:rFonts w:ascii="Arial Narrow" w:hAnsi="Arial Narrow"/>
          <w:sz w:val="22"/>
          <w:szCs w:val="22"/>
          <w:u w:val="single"/>
        </w:rPr>
      </w:pPr>
      <w:r w:rsidRPr="00ED5B04">
        <w:rPr>
          <w:rFonts w:ascii="Arial Narrow" w:hAnsi="Arial Narrow"/>
          <w:sz w:val="22"/>
          <w:szCs w:val="22"/>
          <w:u w:val="single"/>
        </w:rPr>
        <w:t>Steps</w:t>
      </w:r>
    </w:p>
    <w:p w14:paraId="129F1F4F" w14:textId="5D3CE85A" w:rsidR="009B4555" w:rsidRPr="00A24AB3" w:rsidRDefault="009B4555" w:rsidP="00676BD4">
      <w:pPr>
        <w:numPr>
          <w:ilvl w:val="0"/>
          <w:numId w:val="2"/>
        </w:numPr>
        <w:spacing w:before="0" w:after="0"/>
        <w:rPr>
          <w:rFonts w:ascii="Arial Narrow" w:hAnsi="Arial Narrow"/>
          <w:sz w:val="22"/>
          <w:szCs w:val="22"/>
        </w:rPr>
      </w:pPr>
      <w:r w:rsidRPr="00A24AB3">
        <w:rPr>
          <w:rFonts w:ascii="Arial Narrow" w:hAnsi="Arial Narrow"/>
          <w:sz w:val="22"/>
          <w:szCs w:val="22"/>
        </w:rPr>
        <w:t xml:space="preserve">Make a list of the </w:t>
      </w:r>
      <w:smartTag w:uri="urn:schemas-microsoft-com:office:smarttags" w:element="PersonName">
        <w:r w:rsidRPr="00A24AB3">
          <w:rPr>
            <w:rFonts w:ascii="Arial Narrow" w:hAnsi="Arial Narrow"/>
            <w:sz w:val="22"/>
            <w:szCs w:val="22"/>
          </w:rPr>
          <w:t>pr</w:t>
        </w:r>
      </w:smartTag>
      <w:r w:rsidRPr="00A24AB3">
        <w:rPr>
          <w:rFonts w:ascii="Arial Narrow" w:hAnsi="Arial Narrow"/>
          <w:sz w:val="22"/>
          <w:szCs w:val="22"/>
        </w:rPr>
        <w:t xml:space="preserve">ojects </w:t>
      </w:r>
      <w:r w:rsidR="00BF2B4B">
        <w:rPr>
          <w:rFonts w:ascii="Arial Narrow" w:hAnsi="Arial Narrow"/>
          <w:sz w:val="22"/>
          <w:szCs w:val="22"/>
        </w:rPr>
        <w:t>with deadlines for submission of reports (interim and final) for each of them</w:t>
      </w:r>
      <w:r w:rsidRPr="00A24AB3">
        <w:rPr>
          <w:rFonts w:ascii="Arial Narrow" w:hAnsi="Arial Narrow"/>
          <w:sz w:val="22"/>
          <w:szCs w:val="22"/>
        </w:rPr>
        <w:t>.</w:t>
      </w:r>
      <w:r w:rsidR="00BF2B4B">
        <w:rPr>
          <w:rFonts w:ascii="Arial Narrow" w:hAnsi="Arial Narrow"/>
          <w:sz w:val="22"/>
          <w:szCs w:val="22"/>
        </w:rPr>
        <w:t xml:space="preserve"> Send a reminder</w:t>
      </w:r>
      <w:r w:rsidR="00ED5B04">
        <w:rPr>
          <w:rFonts w:ascii="Arial Narrow" w:hAnsi="Arial Narrow"/>
          <w:sz w:val="22"/>
          <w:szCs w:val="22"/>
        </w:rPr>
        <w:t xml:space="preserve"> about the obligation to submit the report</w:t>
      </w:r>
      <w:r w:rsidR="00807F6B">
        <w:rPr>
          <w:rFonts w:ascii="Arial Narrow" w:hAnsi="Arial Narrow"/>
          <w:sz w:val="22"/>
          <w:szCs w:val="22"/>
        </w:rPr>
        <w:t xml:space="preserve"> to each coordinator</w:t>
      </w:r>
      <w:r w:rsidR="00BF2B4B">
        <w:rPr>
          <w:rFonts w:ascii="Arial Narrow" w:hAnsi="Arial Narrow"/>
          <w:sz w:val="22"/>
          <w:szCs w:val="22"/>
        </w:rPr>
        <w:t xml:space="preserve"> at least one month before the expiration of the reporting period (i.e.</w:t>
      </w:r>
      <w:r w:rsidR="005C4A21">
        <w:rPr>
          <w:rFonts w:ascii="Arial Narrow" w:hAnsi="Arial Narrow"/>
          <w:sz w:val="22"/>
          <w:szCs w:val="22"/>
        </w:rPr>
        <w:t>,</w:t>
      </w:r>
      <w:r w:rsidR="00BF2B4B">
        <w:rPr>
          <w:rFonts w:ascii="Arial Narrow" w:hAnsi="Arial Narrow"/>
          <w:sz w:val="22"/>
          <w:szCs w:val="22"/>
        </w:rPr>
        <w:t xml:space="preserve"> for interim reports after month 11 of implementation, for final reports one month before </w:t>
      </w:r>
      <w:r w:rsidR="005C4A21">
        <w:rPr>
          <w:rFonts w:ascii="Arial Narrow" w:hAnsi="Arial Narrow"/>
          <w:sz w:val="22"/>
          <w:szCs w:val="22"/>
        </w:rPr>
        <w:t xml:space="preserve">the end of the </w:t>
      </w:r>
      <w:r w:rsidR="00BF2B4B">
        <w:rPr>
          <w:rFonts w:ascii="Arial Narrow" w:hAnsi="Arial Narrow"/>
          <w:sz w:val="22"/>
          <w:szCs w:val="22"/>
        </w:rPr>
        <w:t xml:space="preserve">projects’ </w:t>
      </w:r>
      <w:r w:rsidR="005C4A21">
        <w:rPr>
          <w:rFonts w:ascii="Arial Narrow" w:hAnsi="Arial Narrow"/>
          <w:sz w:val="22"/>
          <w:szCs w:val="22"/>
        </w:rPr>
        <w:t>period of implementation</w:t>
      </w:r>
      <w:r w:rsidR="00BF2B4B">
        <w:rPr>
          <w:rFonts w:ascii="Arial Narrow" w:hAnsi="Arial Narrow"/>
          <w:sz w:val="22"/>
          <w:szCs w:val="22"/>
        </w:rPr>
        <w:t>).</w:t>
      </w:r>
      <w:r w:rsidRPr="00A24AB3">
        <w:rPr>
          <w:rFonts w:ascii="Arial Narrow" w:hAnsi="Arial Narrow"/>
          <w:sz w:val="22"/>
          <w:szCs w:val="22"/>
        </w:rPr>
        <w:t xml:space="preserve"> </w:t>
      </w:r>
      <w:r w:rsidR="00807F6B">
        <w:rPr>
          <w:rFonts w:ascii="Arial Narrow" w:hAnsi="Arial Narrow"/>
          <w:sz w:val="22"/>
          <w:szCs w:val="22"/>
        </w:rPr>
        <w:t>The rem</w:t>
      </w:r>
      <w:r w:rsidR="00ED5B04">
        <w:rPr>
          <w:rFonts w:ascii="Arial Narrow" w:hAnsi="Arial Narrow"/>
          <w:sz w:val="22"/>
          <w:szCs w:val="22"/>
        </w:rPr>
        <w:t xml:space="preserve">inder should </w:t>
      </w:r>
      <w:r w:rsidR="009516D5">
        <w:rPr>
          <w:rFonts w:ascii="Arial Narrow" w:hAnsi="Arial Narrow"/>
          <w:sz w:val="22"/>
          <w:szCs w:val="22"/>
        </w:rPr>
        <w:t>include an offer of</w:t>
      </w:r>
      <w:r w:rsidR="00807F6B">
        <w:rPr>
          <w:rFonts w:ascii="Arial Narrow" w:hAnsi="Arial Narrow"/>
          <w:sz w:val="22"/>
          <w:szCs w:val="22"/>
        </w:rPr>
        <w:t xml:space="preserve"> the JTS </w:t>
      </w:r>
      <w:r w:rsidR="009516D5">
        <w:rPr>
          <w:rFonts w:ascii="Arial Narrow" w:hAnsi="Arial Narrow"/>
          <w:sz w:val="22"/>
          <w:szCs w:val="22"/>
        </w:rPr>
        <w:t>to</w:t>
      </w:r>
      <w:r w:rsidR="00ED5B04">
        <w:rPr>
          <w:rFonts w:ascii="Arial Narrow" w:hAnsi="Arial Narrow"/>
          <w:sz w:val="22"/>
          <w:szCs w:val="22"/>
        </w:rPr>
        <w:t xml:space="preserve"> check the </w:t>
      </w:r>
      <w:r w:rsidR="009516D5">
        <w:rPr>
          <w:rFonts w:ascii="Arial Narrow" w:hAnsi="Arial Narrow"/>
          <w:sz w:val="22"/>
          <w:szCs w:val="22"/>
        </w:rPr>
        <w:t xml:space="preserve">draft </w:t>
      </w:r>
      <w:r w:rsidR="00ED5B04">
        <w:rPr>
          <w:rFonts w:ascii="Arial Narrow" w:hAnsi="Arial Narrow"/>
          <w:sz w:val="22"/>
          <w:szCs w:val="22"/>
        </w:rPr>
        <w:t xml:space="preserve">report before the official submission, </w:t>
      </w:r>
      <w:r w:rsidR="004333B0">
        <w:rPr>
          <w:rFonts w:ascii="Arial Narrow" w:hAnsi="Arial Narrow"/>
          <w:sz w:val="22"/>
          <w:szCs w:val="22"/>
        </w:rPr>
        <w:t>considering</w:t>
      </w:r>
      <w:r w:rsidR="00ED5B04">
        <w:rPr>
          <w:rFonts w:ascii="Arial Narrow" w:hAnsi="Arial Narrow"/>
          <w:sz w:val="22"/>
          <w:szCs w:val="22"/>
        </w:rPr>
        <w:t xml:space="preserve"> </w:t>
      </w:r>
      <w:r w:rsidR="00807F6B">
        <w:rPr>
          <w:rFonts w:ascii="Arial Narrow" w:hAnsi="Arial Narrow"/>
          <w:sz w:val="22"/>
          <w:szCs w:val="22"/>
        </w:rPr>
        <w:t xml:space="preserve">the applicable </w:t>
      </w:r>
      <w:r w:rsidR="00ED5B04">
        <w:rPr>
          <w:rFonts w:ascii="Arial Narrow" w:hAnsi="Arial Narrow"/>
          <w:sz w:val="22"/>
          <w:szCs w:val="22"/>
        </w:rPr>
        <w:t>deadlines</w:t>
      </w:r>
      <w:r w:rsidRPr="00A24AB3">
        <w:rPr>
          <w:rFonts w:ascii="Arial Narrow" w:hAnsi="Arial Narrow"/>
          <w:sz w:val="22"/>
          <w:szCs w:val="22"/>
        </w:rPr>
        <w:t>.</w:t>
      </w:r>
    </w:p>
    <w:p w14:paraId="7D80C288" w14:textId="1674ABB2" w:rsidR="009B4555" w:rsidRPr="00A24AB3" w:rsidRDefault="003A7F1D" w:rsidP="00676BD4">
      <w:pPr>
        <w:numPr>
          <w:ilvl w:val="0"/>
          <w:numId w:val="2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Should the grant beneficiary decide to ask for</w:t>
      </w:r>
      <w:r w:rsidR="00807F6B">
        <w:rPr>
          <w:rFonts w:ascii="Arial Narrow" w:hAnsi="Arial Narrow"/>
          <w:sz w:val="22"/>
          <w:szCs w:val="22"/>
        </w:rPr>
        <w:t xml:space="preserve"> the</w:t>
      </w:r>
      <w:r>
        <w:rPr>
          <w:rFonts w:ascii="Arial Narrow" w:hAnsi="Arial Narrow"/>
          <w:sz w:val="22"/>
          <w:szCs w:val="22"/>
        </w:rPr>
        <w:t xml:space="preserve"> JTS</w:t>
      </w:r>
      <w:r w:rsidR="00807F6B">
        <w:rPr>
          <w:rFonts w:ascii="Arial Narrow" w:hAnsi="Arial Narrow"/>
          <w:sz w:val="22"/>
          <w:szCs w:val="22"/>
        </w:rPr>
        <w:t>’</w:t>
      </w:r>
      <w:r>
        <w:rPr>
          <w:rFonts w:ascii="Arial Narrow" w:hAnsi="Arial Narrow"/>
          <w:sz w:val="22"/>
          <w:szCs w:val="22"/>
        </w:rPr>
        <w:t>s opinion on the report, r</w:t>
      </w:r>
      <w:r w:rsidR="009B4555" w:rsidRPr="00A24AB3">
        <w:rPr>
          <w:rFonts w:ascii="Arial Narrow" w:hAnsi="Arial Narrow"/>
          <w:sz w:val="22"/>
          <w:szCs w:val="22"/>
        </w:rPr>
        <w:t xml:space="preserve">ead the </w:t>
      </w:r>
      <w:r>
        <w:rPr>
          <w:rFonts w:ascii="Arial Narrow" w:hAnsi="Arial Narrow"/>
          <w:sz w:val="22"/>
          <w:szCs w:val="22"/>
        </w:rPr>
        <w:t>report</w:t>
      </w:r>
      <w:r w:rsidR="009B4555" w:rsidRPr="00A24AB3">
        <w:rPr>
          <w:rFonts w:ascii="Arial Narrow" w:hAnsi="Arial Narrow"/>
          <w:sz w:val="22"/>
          <w:szCs w:val="22"/>
        </w:rPr>
        <w:t xml:space="preserve"> </w:t>
      </w:r>
      <w:r w:rsidR="00807F6B">
        <w:rPr>
          <w:rFonts w:ascii="Arial Narrow" w:hAnsi="Arial Narrow"/>
          <w:sz w:val="22"/>
          <w:szCs w:val="22"/>
        </w:rPr>
        <w:t>received (electronic version</w:t>
      </w:r>
      <w:r>
        <w:rPr>
          <w:rFonts w:ascii="Arial Narrow" w:hAnsi="Arial Narrow"/>
          <w:sz w:val="22"/>
          <w:szCs w:val="22"/>
        </w:rPr>
        <w:t>)</w:t>
      </w:r>
      <w:r w:rsidR="009B4555" w:rsidRPr="00A24AB3">
        <w:rPr>
          <w:rFonts w:ascii="Arial Narrow" w:hAnsi="Arial Narrow"/>
          <w:sz w:val="22"/>
          <w:szCs w:val="22"/>
        </w:rPr>
        <w:t xml:space="preserve">, check </w:t>
      </w:r>
      <w:r>
        <w:rPr>
          <w:rFonts w:ascii="Arial Narrow" w:hAnsi="Arial Narrow"/>
          <w:sz w:val="22"/>
          <w:szCs w:val="22"/>
        </w:rPr>
        <w:t>it</w:t>
      </w:r>
      <w:r w:rsidR="009B4555" w:rsidRPr="00A24AB3">
        <w:rPr>
          <w:rFonts w:ascii="Arial Narrow" w:hAnsi="Arial Narrow"/>
          <w:sz w:val="22"/>
          <w:szCs w:val="22"/>
        </w:rPr>
        <w:t xml:space="preserve"> against the contract, and make a list of outstanding issues</w:t>
      </w:r>
      <w:r w:rsidR="00807F6B">
        <w:rPr>
          <w:rFonts w:ascii="Arial Narrow" w:hAnsi="Arial Narrow"/>
          <w:sz w:val="22"/>
          <w:szCs w:val="22"/>
        </w:rPr>
        <w:t xml:space="preserve"> or findings</w:t>
      </w:r>
      <w:r w:rsidR="009B4555" w:rsidRPr="00A24AB3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If the grant beneficiary decides not </w:t>
      </w:r>
      <w:r w:rsidR="00807F6B">
        <w:rPr>
          <w:rFonts w:ascii="Arial Narrow" w:hAnsi="Arial Narrow"/>
          <w:sz w:val="22"/>
          <w:szCs w:val="22"/>
        </w:rPr>
        <w:t xml:space="preserve">to </w:t>
      </w:r>
      <w:r>
        <w:rPr>
          <w:rFonts w:ascii="Arial Narrow" w:hAnsi="Arial Narrow"/>
          <w:sz w:val="22"/>
          <w:szCs w:val="22"/>
        </w:rPr>
        <w:t xml:space="preserve">ask </w:t>
      </w:r>
      <w:r w:rsidR="00807F6B">
        <w:rPr>
          <w:rFonts w:ascii="Arial Narrow" w:hAnsi="Arial Narrow"/>
          <w:sz w:val="22"/>
          <w:szCs w:val="22"/>
        </w:rPr>
        <w:t xml:space="preserve">for the </w:t>
      </w:r>
      <w:r>
        <w:rPr>
          <w:rFonts w:ascii="Arial Narrow" w:hAnsi="Arial Narrow"/>
          <w:sz w:val="22"/>
          <w:szCs w:val="22"/>
        </w:rPr>
        <w:t>JTS</w:t>
      </w:r>
      <w:r w:rsidR="00807F6B">
        <w:rPr>
          <w:rFonts w:ascii="Arial Narrow" w:hAnsi="Arial Narrow"/>
          <w:sz w:val="22"/>
          <w:szCs w:val="22"/>
        </w:rPr>
        <w:t>’</w:t>
      </w:r>
      <w:r>
        <w:rPr>
          <w:rFonts w:ascii="Arial Narrow" w:hAnsi="Arial Narrow"/>
          <w:sz w:val="22"/>
          <w:szCs w:val="22"/>
        </w:rPr>
        <w:t xml:space="preserve">s support, no further action should be </w:t>
      </w:r>
      <w:r w:rsidR="0091711D">
        <w:rPr>
          <w:rFonts w:ascii="Arial Narrow" w:hAnsi="Arial Narrow"/>
          <w:sz w:val="22"/>
          <w:szCs w:val="22"/>
        </w:rPr>
        <w:t xml:space="preserve">taken, </w:t>
      </w:r>
      <w:r>
        <w:rPr>
          <w:rFonts w:ascii="Arial Narrow" w:hAnsi="Arial Narrow"/>
          <w:sz w:val="22"/>
          <w:szCs w:val="22"/>
        </w:rPr>
        <w:t>except taking note which reports have been checked by the JTS and which have not.</w:t>
      </w:r>
    </w:p>
    <w:p w14:paraId="4FB3DB62" w14:textId="77777777" w:rsidR="009B4555" w:rsidRPr="00A24AB3" w:rsidRDefault="009B4555" w:rsidP="00676BD4">
      <w:pPr>
        <w:numPr>
          <w:ilvl w:val="0"/>
          <w:numId w:val="2"/>
        </w:numPr>
        <w:spacing w:before="0" w:after="0"/>
        <w:rPr>
          <w:rFonts w:ascii="Arial Narrow" w:hAnsi="Arial Narrow"/>
          <w:sz w:val="22"/>
          <w:szCs w:val="22"/>
        </w:rPr>
      </w:pPr>
      <w:r w:rsidRPr="00A24AB3">
        <w:rPr>
          <w:rFonts w:ascii="Arial Narrow" w:hAnsi="Arial Narrow"/>
          <w:sz w:val="22"/>
          <w:szCs w:val="22"/>
        </w:rPr>
        <w:t xml:space="preserve">Check the outstanding issues against any documents/information </w:t>
      </w:r>
      <w:r w:rsidR="003A7F1D">
        <w:rPr>
          <w:rFonts w:ascii="Arial Narrow" w:hAnsi="Arial Narrow"/>
          <w:sz w:val="22"/>
          <w:szCs w:val="22"/>
        </w:rPr>
        <w:t>available to the</w:t>
      </w:r>
      <w:r w:rsidRPr="00A24AB3">
        <w:rPr>
          <w:rFonts w:ascii="Arial Narrow" w:hAnsi="Arial Narrow"/>
          <w:sz w:val="22"/>
          <w:szCs w:val="22"/>
        </w:rPr>
        <w:t xml:space="preserve"> JTS</w:t>
      </w:r>
      <w:r w:rsidR="003A7F1D">
        <w:rPr>
          <w:rFonts w:ascii="Arial Narrow" w:hAnsi="Arial Narrow"/>
          <w:sz w:val="22"/>
          <w:szCs w:val="22"/>
        </w:rPr>
        <w:t xml:space="preserve"> </w:t>
      </w:r>
      <w:r w:rsidR="003A7F1D" w:rsidRPr="00A24AB3">
        <w:rPr>
          <w:rFonts w:ascii="Arial Narrow" w:hAnsi="Arial Narrow"/>
          <w:sz w:val="22"/>
          <w:szCs w:val="22"/>
        </w:rPr>
        <w:t xml:space="preserve">(e.g. contract, </w:t>
      </w:r>
      <w:smartTag w:uri="urn:schemas-microsoft-com:office:smarttags" w:element="PersonName">
        <w:r w:rsidR="003A7F1D" w:rsidRPr="00A24AB3">
          <w:rPr>
            <w:rFonts w:ascii="Arial Narrow" w:hAnsi="Arial Narrow"/>
            <w:sz w:val="22"/>
            <w:szCs w:val="22"/>
          </w:rPr>
          <w:t>pr</w:t>
        </w:r>
      </w:smartTag>
      <w:r w:rsidR="003A7F1D" w:rsidRPr="00A24AB3">
        <w:rPr>
          <w:rFonts w:ascii="Arial Narrow" w:hAnsi="Arial Narrow"/>
          <w:sz w:val="22"/>
          <w:szCs w:val="22"/>
        </w:rPr>
        <w:t>evious reports, and website)</w:t>
      </w:r>
      <w:r w:rsidR="003A7F1D">
        <w:rPr>
          <w:rFonts w:ascii="Arial Narrow" w:hAnsi="Arial Narrow"/>
          <w:sz w:val="22"/>
          <w:szCs w:val="22"/>
        </w:rPr>
        <w:t>, consult the grant beneficiary</w:t>
      </w:r>
      <w:r w:rsidRPr="00A24AB3">
        <w:rPr>
          <w:rFonts w:ascii="Arial Narrow" w:hAnsi="Arial Narrow"/>
          <w:sz w:val="22"/>
          <w:szCs w:val="22"/>
        </w:rPr>
        <w:t xml:space="preserve"> </w:t>
      </w:r>
      <w:r w:rsidR="003A7F1D">
        <w:rPr>
          <w:rFonts w:ascii="Arial Narrow" w:hAnsi="Arial Narrow"/>
          <w:sz w:val="22"/>
          <w:szCs w:val="22"/>
        </w:rPr>
        <w:t>if necessary</w:t>
      </w:r>
      <w:r w:rsidRPr="00A24AB3">
        <w:rPr>
          <w:rFonts w:ascii="Arial Narrow" w:hAnsi="Arial Narrow"/>
          <w:sz w:val="22"/>
          <w:szCs w:val="22"/>
        </w:rPr>
        <w:t>.</w:t>
      </w:r>
    </w:p>
    <w:p w14:paraId="41F421BB" w14:textId="6AF1ED8B" w:rsidR="009B4555" w:rsidRPr="00A24AB3" w:rsidRDefault="003A7F1D" w:rsidP="00676BD4">
      <w:pPr>
        <w:numPr>
          <w:ilvl w:val="0"/>
          <w:numId w:val="2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Provide comments in </w:t>
      </w:r>
      <w:r w:rsidR="00807F6B">
        <w:rPr>
          <w:rFonts w:ascii="Arial Narrow" w:hAnsi="Arial Narrow"/>
          <w:sz w:val="22"/>
          <w:szCs w:val="22"/>
        </w:rPr>
        <w:t xml:space="preserve">the text of </w:t>
      </w:r>
      <w:r>
        <w:rPr>
          <w:rFonts w:ascii="Arial Narrow" w:hAnsi="Arial Narrow"/>
          <w:sz w:val="22"/>
          <w:szCs w:val="22"/>
        </w:rPr>
        <w:t>the reports (i.e. in narrative reports use</w:t>
      </w:r>
      <w:r w:rsidR="00FF39CF">
        <w:rPr>
          <w:rFonts w:ascii="Arial Narrow" w:hAnsi="Arial Narrow"/>
          <w:sz w:val="22"/>
          <w:szCs w:val="22"/>
        </w:rPr>
        <w:t xml:space="preserve"> the</w:t>
      </w:r>
      <w:r>
        <w:rPr>
          <w:rFonts w:ascii="Arial Narrow" w:hAnsi="Arial Narrow"/>
          <w:sz w:val="22"/>
          <w:szCs w:val="22"/>
        </w:rPr>
        <w:t xml:space="preserve"> track changes option in MS Word and insert additional comments, provide comments in the excel file of the report, or make a list of issues in a separate file to be shared with the grant beneficiary)</w:t>
      </w:r>
      <w:r w:rsidR="009B4555" w:rsidRPr="00A24AB3">
        <w:rPr>
          <w:rFonts w:ascii="Arial Narrow" w:hAnsi="Arial Narrow"/>
          <w:sz w:val="22"/>
          <w:szCs w:val="22"/>
        </w:rPr>
        <w:t>.</w:t>
      </w:r>
      <w:r>
        <w:rPr>
          <w:rFonts w:ascii="Arial Narrow" w:hAnsi="Arial Narrow"/>
          <w:sz w:val="22"/>
          <w:szCs w:val="22"/>
        </w:rPr>
        <w:t xml:space="preserve"> Comments should be provided within 1 week after receiving the report.</w:t>
      </w:r>
    </w:p>
    <w:p w14:paraId="4DBEE8B0" w14:textId="77777777" w:rsidR="009B4555" w:rsidRPr="00A24AB3" w:rsidRDefault="003A7F1D" w:rsidP="00676BD4">
      <w:pPr>
        <w:numPr>
          <w:ilvl w:val="0"/>
          <w:numId w:val="2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Make as many iterations of step 3 and 4 as necessary, taking into account the submission deadlines applicable</w:t>
      </w:r>
      <w:r w:rsidR="009B4555" w:rsidRPr="00A24AB3">
        <w:rPr>
          <w:rFonts w:ascii="Arial Narrow" w:hAnsi="Arial Narrow"/>
          <w:sz w:val="22"/>
          <w:szCs w:val="22"/>
        </w:rPr>
        <w:t>.</w:t>
      </w:r>
    </w:p>
    <w:p w14:paraId="2FF1750A" w14:textId="77777777" w:rsidR="009B4555" w:rsidRPr="00A24AB3" w:rsidRDefault="00925EE4" w:rsidP="00676BD4">
      <w:pPr>
        <w:numPr>
          <w:ilvl w:val="0"/>
          <w:numId w:val="2"/>
        </w:numPr>
        <w:spacing w:before="0" w:after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File all </w:t>
      </w:r>
      <w:r w:rsidR="00D57048">
        <w:rPr>
          <w:rFonts w:ascii="Arial Narrow" w:hAnsi="Arial Narrow"/>
          <w:sz w:val="22"/>
          <w:szCs w:val="22"/>
        </w:rPr>
        <w:t xml:space="preserve">related </w:t>
      </w:r>
      <w:r>
        <w:rPr>
          <w:rFonts w:ascii="Arial Narrow" w:hAnsi="Arial Narrow"/>
          <w:sz w:val="22"/>
          <w:szCs w:val="22"/>
        </w:rPr>
        <w:t>communication (electronically and where appropriate in paper version)</w:t>
      </w:r>
      <w:r w:rsidR="009B4555" w:rsidRPr="00A24AB3">
        <w:rPr>
          <w:rFonts w:ascii="Arial Narrow" w:hAnsi="Arial Narrow"/>
          <w:sz w:val="22"/>
          <w:szCs w:val="22"/>
        </w:rPr>
        <w:t>.</w:t>
      </w:r>
    </w:p>
    <w:p w14:paraId="5D23D6F3" w14:textId="77777777" w:rsidR="009B4555" w:rsidRPr="00A24AB3" w:rsidRDefault="009B4555" w:rsidP="009B4555">
      <w:pPr>
        <w:rPr>
          <w:rFonts w:ascii="Arial Narrow" w:hAnsi="Arial Narrow"/>
          <w:sz w:val="22"/>
          <w:szCs w:val="22"/>
        </w:rPr>
      </w:pPr>
    </w:p>
    <w:p w14:paraId="42FA0BB5" w14:textId="2B5D2E01" w:rsidR="009B4555" w:rsidRPr="00ED5B04" w:rsidRDefault="009B4555" w:rsidP="009B4555">
      <w:pPr>
        <w:rPr>
          <w:rFonts w:ascii="Arial Narrow" w:hAnsi="Arial Narrow"/>
          <w:sz w:val="22"/>
          <w:szCs w:val="22"/>
          <w:u w:val="single"/>
        </w:rPr>
      </w:pPr>
      <w:r w:rsidRPr="00ED5B04">
        <w:rPr>
          <w:rFonts w:ascii="Arial Narrow" w:hAnsi="Arial Narrow"/>
          <w:sz w:val="22"/>
          <w:szCs w:val="22"/>
          <w:u w:val="single"/>
        </w:rPr>
        <w:t>What to check</w:t>
      </w:r>
      <w:r w:rsidR="00945B45">
        <w:rPr>
          <w:rFonts w:ascii="Arial Narrow" w:hAnsi="Arial Narrow"/>
          <w:sz w:val="22"/>
          <w:szCs w:val="22"/>
          <w:u w:val="single"/>
        </w:rPr>
        <w:t>?</w:t>
      </w:r>
    </w:p>
    <w:p w14:paraId="0D9FFA05" w14:textId="5332B646" w:rsidR="00851E8E" w:rsidRDefault="00945B45" w:rsidP="00ED5B04">
      <w:pPr>
        <w:pStyle w:val="ListBullet"/>
        <w:tabs>
          <w:tab w:val="clear" w:pos="360"/>
          <w:tab w:val="num" w:pos="709"/>
        </w:tabs>
        <w:suppressAutoHyphens w:val="0"/>
        <w:autoSpaceDE/>
        <w:ind w:left="709"/>
        <w:contextualSpacing w:val="0"/>
        <w:rPr>
          <w:sz w:val="22"/>
          <w:szCs w:val="22"/>
        </w:rPr>
      </w:pPr>
      <w:r>
        <w:rPr>
          <w:sz w:val="22"/>
          <w:szCs w:val="22"/>
        </w:rPr>
        <w:t>Whether the</w:t>
      </w:r>
      <w:r w:rsidR="00851E8E">
        <w:rPr>
          <w:sz w:val="22"/>
          <w:szCs w:val="22"/>
        </w:rPr>
        <w:t xml:space="preserve"> correct templates of the reports been used (narrative and financial)</w:t>
      </w:r>
    </w:p>
    <w:p w14:paraId="4D474E6F" w14:textId="77777777" w:rsidR="00851E8E" w:rsidRDefault="00D57048" w:rsidP="00ED5B04">
      <w:pPr>
        <w:pStyle w:val="ListBullet"/>
        <w:tabs>
          <w:tab w:val="clear" w:pos="360"/>
          <w:tab w:val="num" w:pos="709"/>
        </w:tabs>
        <w:suppressAutoHyphens w:val="0"/>
        <w:autoSpaceDE/>
        <w:ind w:left="709"/>
        <w:contextualSpacing w:val="0"/>
        <w:rPr>
          <w:sz w:val="22"/>
          <w:szCs w:val="22"/>
        </w:rPr>
      </w:pPr>
      <w:r>
        <w:rPr>
          <w:sz w:val="22"/>
          <w:szCs w:val="22"/>
        </w:rPr>
        <w:t>Examine</w:t>
      </w:r>
      <w:r w:rsidR="009B4555" w:rsidRPr="00A24AB3">
        <w:rPr>
          <w:sz w:val="22"/>
          <w:szCs w:val="22"/>
        </w:rPr>
        <w:t xml:space="preserve"> the information included</w:t>
      </w:r>
      <w:r w:rsidR="00925EE4">
        <w:rPr>
          <w:sz w:val="22"/>
          <w:szCs w:val="22"/>
        </w:rPr>
        <w:t xml:space="preserve"> in the reports</w:t>
      </w:r>
      <w:r w:rsidR="009B4555" w:rsidRPr="00A24AB3">
        <w:rPr>
          <w:sz w:val="22"/>
          <w:szCs w:val="22"/>
        </w:rPr>
        <w:t xml:space="preserve"> against the contract</w:t>
      </w:r>
      <w:r w:rsidR="00851E8E">
        <w:rPr>
          <w:sz w:val="22"/>
          <w:szCs w:val="22"/>
        </w:rPr>
        <w:t xml:space="preserve">: </w:t>
      </w:r>
    </w:p>
    <w:p w14:paraId="4398D024" w14:textId="6B065208" w:rsidR="009B4555" w:rsidRDefault="00851E8E" w:rsidP="00676BD4">
      <w:pPr>
        <w:pStyle w:val="ListBullet"/>
        <w:numPr>
          <w:ilvl w:val="0"/>
          <w:numId w:val="4"/>
        </w:numPr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General information on the beneficiary and the contract, contract number, start and end date of th</w:t>
      </w:r>
      <w:r w:rsidR="00D57048">
        <w:rPr>
          <w:sz w:val="22"/>
          <w:szCs w:val="22"/>
        </w:rPr>
        <w:t>e action, reporting period, etc</w:t>
      </w:r>
      <w:r>
        <w:rPr>
          <w:sz w:val="22"/>
          <w:szCs w:val="22"/>
        </w:rPr>
        <w:t>.</w:t>
      </w:r>
    </w:p>
    <w:p w14:paraId="5875CA6C" w14:textId="0F758550" w:rsidR="00851E8E" w:rsidRDefault="00851E8E" w:rsidP="00676BD4">
      <w:pPr>
        <w:pStyle w:val="ListBullet"/>
        <w:numPr>
          <w:ilvl w:val="0"/>
          <w:numId w:val="4"/>
        </w:numPr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Results and activities – have all results and activities relevant to the reporting period been covered in the report as well as related outputs and indicators</w:t>
      </w:r>
      <w:r w:rsidR="004E53B5">
        <w:rPr>
          <w:sz w:val="22"/>
          <w:szCs w:val="22"/>
        </w:rPr>
        <w:t xml:space="preserve"> at all levels?</w:t>
      </w:r>
    </w:p>
    <w:p w14:paraId="39E366CE" w14:textId="77777777" w:rsidR="00851E8E" w:rsidRDefault="00851E8E" w:rsidP="00676BD4">
      <w:pPr>
        <w:pStyle w:val="ListBullet"/>
        <w:numPr>
          <w:ilvl w:val="0"/>
          <w:numId w:val="4"/>
        </w:numPr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Have all other sections of the narrative report been completed</w:t>
      </w:r>
      <w:r w:rsidR="00D57048">
        <w:rPr>
          <w:sz w:val="22"/>
          <w:szCs w:val="22"/>
        </w:rPr>
        <w:t>?</w:t>
      </w:r>
    </w:p>
    <w:p w14:paraId="63EBB0F2" w14:textId="77777777" w:rsidR="00851E8E" w:rsidRPr="00A24AB3" w:rsidRDefault="00851E8E" w:rsidP="00676BD4">
      <w:pPr>
        <w:pStyle w:val="ListBullet"/>
        <w:numPr>
          <w:ilvl w:val="0"/>
          <w:numId w:val="4"/>
        </w:numPr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Does </w:t>
      </w:r>
      <w:r w:rsidR="00D57048">
        <w:rPr>
          <w:sz w:val="22"/>
          <w:szCs w:val="22"/>
        </w:rPr>
        <w:t xml:space="preserve">the </w:t>
      </w:r>
      <w:r>
        <w:rPr>
          <w:sz w:val="22"/>
          <w:szCs w:val="22"/>
        </w:rPr>
        <w:t>financial report contain information on all budg</w:t>
      </w:r>
      <w:r w:rsidR="00D57048">
        <w:rPr>
          <w:sz w:val="22"/>
          <w:szCs w:val="22"/>
        </w:rPr>
        <w:t>et items included in the budget?</w:t>
      </w:r>
    </w:p>
    <w:p w14:paraId="63F01206" w14:textId="77777777" w:rsidR="005D09B6" w:rsidRDefault="00AD615C" w:rsidP="00ED5B04">
      <w:pPr>
        <w:pStyle w:val="ListBullet"/>
        <w:tabs>
          <w:tab w:val="clear" w:pos="360"/>
          <w:tab w:val="num" w:pos="709"/>
        </w:tabs>
        <w:suppressAutoHyphens w:val="0"/>
        <w:autoSpaceDE/>
        <w:ind w:left="709"/>
        <w:contextualSpacing w:val="0"/>
        <w:rPr>
          <w:sz w:val="22"/>
          <w:szCs w:val="22"/>
        </w:rPr>
      </w:pPr>
      <w:r>
        <w:rPr>
          <w:sz w:val="22"/>
          <w:szCs w:val="22"/>
        </w:rPr>
        <w:t>Narrative</w:t>
      </w:r>
      <w:r w:rsidR="005D09B6">
        <w:rPr>
          <w:sz w:val="22"/>
          <w:szCs w:val="22"/>
        </w:rPr>
        <w:t xml:space="preserve"> report</w:t>
      </w:r>
      <w:r w:rsidR="009B4555" w:rsidRPr="00A24AB3">
        <w:rPr>
          <w:sz w:val="22"/>
          <w:szCs w:val="22"/>
        </w:rPr>
        <w:t xml:space="preserve">: </w:t>
      </w:r>
    </w:p>
    <w:p w14:paraId="0BF04F6B" w14:textId="2FF1FDEE" w:rsidR="005D09B6" w:rsidRDefault="005D09B6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R</w:t>
      </w:r>
      <w:r w:rsidR="009B4555" w:rsidRPr="00A24AB3">
        <w:rPr>
          <w:sz w:val="22"/>
          <w:szCs w:val="22"/>
        </w:rPr>
        <w:t xml:space="preserve">ead the text and see if it makes sense (sufficient text is inserted to give you an idea of what </w:t>
      </w:r>
      <w:r>
        <w:rPr>
          <w:sz w:val="22"/>
          <w:szCs w:val="22"/>
        </w:rPr>
        <w:t>happened</w:t>
      </w:r>
      <w:r w:rsidR="009B4555" w:rsidRPr="00A24AB3">
        <w:rPr>
          <w:sz w:val="22"/>
          <w:szCs w:val="22"/>
        </w:rPr>
        <w:t xml:space="preserve">, explanation of any delays/problems, implementation periods </w:t>
      </w:r>
      <w:r w:rsidR="009E25FD">
        <w:rPr>
          <w:sz w:val="22"/>
          <w:szCs w:val="22"/>
        </w:rPr>
        <w:t xml:space="preserve">for different activities </w:t>
      </w:r>
      <w:r w:rsidR="009B4555" w:rsidRPr="00A24AB3">
        <w:rPr>
          <w:sz w:val="22"/>
          <w:szCs w:val="22"/>
        </w:rPr>
        <w:t xml:space="preserve">make sense). </w:t>
      </w:r>
    </w:p>
    <w:p w14:paraId="1D236A2E" w14:textId="5731E790" w:rsidR="005D09B6" w:rsidRDefault="009B4555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 w:rsidRPr="00A24AB3">
        <w:rPr>
          <w:sz w:val="22"/>
          <w:szCs w:val="22"/>
        </w:rPr>
        <w:t xml:space="preserve">In the </w:t>
      </w:r>
      <w:r w:rsidR="00F54D5B">
        <w:rPr>
          <w:sz w:val="22"/>
          <w:szCs w:val="22"/>
        </w:rPr>
        <w:t>event of doubt</w:t>
      </w:r>
      <w:r w:rsidRPr="00A24AB3">
        <w:rPr>
          <w:sz w:val="22"/>
          <w:szCs w:val="22"/>
        </w:rPr>
        <w:t>, check the contract</w:t>
      </w:r>
      <w:r w:rsidR="00925EE4">
        <w:rPr>
          <w:sz w:val="22"/>
          <w:szCs w:val="22"/>
        </w:rPr>
        <w:t>,</w:t>
      </w:r>
      <w:r w:rsidRPr="00A24AB3">
        <w:rPr>
          <w:sz w:val="22"/>
          <w:szCs w:val="22"/>
        </w:rPr>
        <w:t xml:space="preserve"> previous reports</w:t>
      </w:r>
      <w:r w:rsidR="00925EE4">
        <w:rPr>
          <w:sz w:val="22"/>
          <w:szCs w:val="22"/>
        </w:rPr>
        <w:t xml:space="preserve"> (if any) and findings from monitoring visits</w:t>
      </w:r>
      <w:r w:rsidRPr="00A24AB3">
        <w:rPr>
          <w:sz w:val="22"/>
          <w:szCs w:val="22"/>
        </w:rPr>
        <w:t>. If questions</w:t>
      </w:r>
      <w:r w:rsidR="00925EE4">
        <w:rPr>
          <w:sz w:val="22"/>
          <w:szCs w:val="22"/>
        </w:rPr>
        <w:t xml:space="preserve"> still</w:t>
      </w:r>
      <w:r w:rsidRPr="00A24AB3">
        <w:rPr>
          <w:sz w:val="22"/>
          <w:szCs w:val="22"/>
        </w:rPr>
        <w:t xml:space="preserve"> remain, </w:t>
      </w:r>
      <w:r w:rsidR="00AD615C">
        <w:rPr>
          <w:sz w:val="22"/>
          <w:szCs w:val="22"/>
        </w:rPr>
        <w:t>clarify with</w:t>
      </w:r>
      <w:r w:rsidRPr="00A24AB3">
        <w:rPr>
          <w:sz w:val="22"/>
          <w:szCs w:val="22"/>
        </w:rPr>
        <w:t xml:space="preserve"> the beneficiary.</w:t>
      </w:r>
      <w:r w:rsidR="00851E8E">
        <w:rPr>
          <w:sz w:val="22"/>
          <w:szCs w:val="22"/>
        </w:rPr>
        <w:t xml:space="preserve"> </w:t>
      </w:r>
    </w:p>
    <w:p w14:paraId="72AD23ED" w14:textId="27CD699D" w:rsidR="009B4555" w:rsidRDefault="00851E8E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For interim reports, check the updated action plan and see if it makes sense; make comments and ask for modifications if deemed necessary.</w:t>
      </w:r>
    </w:p>
    <w:p w14:paraId="0E5986ED" w14:textId="533C2A24" w:rsidR="0066739C" w:rsidRPr="0066739C" w:rsidRDefault="0066739C" w:rsidP="0066739C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 w:rsidRPr="00807177">
        <w:rPr>
          <w:sz w:val="22"/>
          <w:szCs w:val="22"/>
          <w:highlight w:val="green"/>
        </w:rPr>
        <w:t xml:space="preserve">For interim reports, check the updated </w:t>
      </w:r>
      <w:r w:rsidR="00807177" w:rsidRPr="00807177">
        <w:rPr>
          <w:sz w:val="22"/>
          <w:szCs w:val="22"/>
          <w:highlight w:val="green"/>
        </w:rPr>
        <w:t>logframe, if the latter has been revised with the submission of the report</w:t>
      </w:r>
      <w:r w:rsidRPr="00807177">
        <w:rPr>
          <w:sz w:val="22"/>
          <w:szCs w:val="22"/>
          <w:highlight w:val="green"/>
        </w:rPr>
        <w:t>; make comments and ask for modifications if deemed necessary</w:t>
      </w:r>
      <w:r>
        <w:rPr>
          <w:sz w:val="22"/>
          <w:szCs w:val="22"/>
        </w:rPr>
        <w:t>.</w:t>
      </w:r>
    </w:p>
    <w:p w14:paraId="7748244B" w14:textId="77777777" w:rsidR="00AF240E" w:rsidRPr="00A24AB3" w:rsidRDefault="00AF240E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For interim and final reports, check the reported indicators and see if they make sense; make comments and ask for modifications/clarifications if deemed necessary.</w:t>
      </w:r>
    </w:p>
    <w:p w14:paraId="25A55259" w14:textId="77777777" w:rsidR="005D09B6" w:rsidRDefault="005D09B6" w:rsidP="00851E8E">
      <w:pPr>
        <w:pStyle w:val="ListBullet"/>
        <w:tabs>
          <w:tab w:val="clear" w:pos="360"/>
          <w:tab w:val="num" w:pos="709"/>
        </w:tabs>
        <w:suppressAutoHyphens w:val="0"/>
        <w:autoSpaceDE/>
        <w:ind w:left="709"/>
        <w:contextualSpacing w:val="0"/>
        <w:rPr>
          <w:sz w:val="22"/>
          <w:szCs w:val="22"/>
        </w:rPr>
      </w:pPr>
      <w:r>
        <w:rPr>
          <w:sz w:val="22"/>
          <w:szCs w:val="22"/>
        </w:rPr>
        <w:t>Financial report</w:t>
      </w:r>
      <w:r w:rsidR="009B4555" w:rsidRPr="00A24AB3">
        <w:rPr>
          <w:sz w:val="22"/>
          <w:szCs w:val="22"/>
        </w:rPr>
        <w:t xml:space="preserve">: </w:t>
      </w:r>
    </w:p>
    <w:p w14:paraId="5254F8F9" w14:textId="77777777" w:rsidR="005D09B6" w:rsidRDefault="005D09B6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C</w:t>
      </w:r>
      <w:r w:rsidR="00AD615C">
        <w:rPr>
          <w:sz w:val="22"/>
          <w:szCs w:val="22"/>
        </w:rPr>
        <w:t xml:space="preserve">heck for arithmetical errors </w:t>
      </w:r>
      <w:r>
        <w:rPr>
          <w:sz w:val="22"/>
          <w:szCs w:val="22"/>
        </w:rPr>
        <w:t>(pay special attention to the calculation of indirect costs, amounts and percentage of co-financing and the amount of further payment requested)</w:t>
      </w:r>
    </w:p>
    <w:p w14:paraId="20E03DBA" w14:textId="77777777" w:rsidR="005D09B6" w:rsidRDefault="005D09B6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 xml:space="preserve">Check for other </w:t>
      </w:r>
      <w:r w:rsidR="00AD615C">
        <w:rPr>
          <w:sz w:val="22"/>
          <w:szCs w:val="22"/>
        </w:rPr>
        <w:t>technical errors (misrepresentation of costs in terms of units</w:t>
      </w:r>
      <w:r w:rsidR="00D57048">
        <w:rPr>
          <w:sz w:val="22"/>
          <w:szCs w:val="22"/>
        </w:rPr>
        <w:t xml:space="preserve"> used, number of units, etc.)</w:t>
      </w:r>
      <w:r w:rsidR="00AD615C">
        <w:rPr>
          <w:sz w:val="22"/>
          <w:szCs w:val="22"/>
        </w:rPr>
        <w:t xml:space="preserve"> </w:t>
      </w:r>
    </w:p>
    <w:p w14:paraId="55ACD72B" w14:textId="77777777" w:rsidR="00634C0D" w:rsidRDefault="00AD615C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Check overspending made under all budget items and see if they were reflected in any notification letters submitted by the beneficiary. If this has not been the case</w:t>
      </w:r>
      <w:r w:rsidR="00D57048">
        <w:rPr>
          <w:sz w:val="22"/>
          <w:szCs w:val="22"/>
        </w:rPr>
        <w:t>, the coordinator must inform the CA in the report (please see the provisions of article 9.4 of the General Conditions).</w:t>
      </w:r>
      <w:r>
        <w:rPr>
          <w:sz w:val="22"/>
          <w:szCs w:val="22"/>
        </w:rPr>
        <w:t xml:space="preserve"> </w:t>
      </w:r>
    </w:p>
    <w:p w14:paraId="62C77B37" w14:textId="77777777" w:rsidR="005A0D84" w:rsidRDefault="0003266F" w:rsidP="00676BD4">
      <w:pPr>
        <w:pStyle w:val="ListBullet"/>
        <w:numPr>
          <w:ilvl w:val="0"/>
          <w:numId w:val="4"/>
        </w:numPr>
        <w:tabs>
          <w:tab w:val="num" w:pos="709"/>
        </w:tabs>
        <w:suppressAutoHyphens w:val="0"/>
        <w:autoSpaceDE/>
        <w:ind w:left="993"/>
        <w:contextualSpacing w:val="0"/>
        <w:rPr>
          <w:sz w:val="22"/>
          <w:szCs w:val="22"/>
        </w:rPr>
      </w:pPr>
      <w:r>
        <w:rPr>
          <w:sz w:val="22"/>
          <w:szCs w:val="22"/>
        </w:rPr>
        <w:t>Check any substantial underspending and make sure they are not typos (consult the beneficiary, you can ask for supporting documents, e.g. invoices)</w:t>
      </w:r>
      <w:r w:rsidR="00851E8E">
        <w:rPr>
          <w:sz w:val="22"/>
          <w:szCs w:val="22"/>
        </w:rPr>
        <w:t>.</w:t>
      </w:r>
    </w:p>
    <w:p w14:paraId="19CECAB8" w14:textId="77777777" w:rsidR="00D57048" w:rsidRPr="00851E8E" w:rsidRDefault="00D57048" w:rsidP="00D57048">
      <w:pPr>
        <w:pStyle w:val="ListBullet"/>
        <w:numPr>
          <w:ilvl w:val="0"/>
          <w:numId w:val="0"/>
        </w:numPr>
        <w:suppressAutoHyphens w:val="0"/>
        <w:autoSpaceDE/>
        <w:ind w:left="360" w:hanging="360"/>
        <w:contextualSpacing w:val="0"/>
        <w:rPr>
          <w:sz w:val="22"/>
          <w:szCs w:val="22"/>
        </w:rPr>
      </w:pPr>
    </w:p>
    <w:sectPr w:rsidR="00D57048" w:rsidRPr="00851E8E" w:rsidSect="00F96D9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C34BC" w14:textId="77777777" w:rsidR="00B9504C" w:rsidRDefault="00B9504C" w:rsidP="004B692E">
      <w:pPr>
        <w:spacing w:after="0"/>
      </w:pPr>
      <w:r>
        <w:separator/>
      </w:r>
    </w:p>
  </w:endnote>
  <w:endnote w:type="continuationSeparator" w:id="0">
    <w:p w14:paraId="620DFFB5" w14:textId="77777777" w:rsidR="00B9504C" w:rsidRDefault="00B9504C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4B3FE5" w:rsidRPr="00E90513" w14:paraId="7CC06819" w14:textId="77777777" w:rsidTr="00AD45B6">
      <w:tc>
        <w:tcPr>
          <w:tcW w:w="1329" w:type="pct"/>
        </w:tcPr>
        <w:p w14:paraId="2F935148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14:paraId="41A20CE0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14:paraId="00D4BF6D" w14:textId="77777777" w:rsidR="004B3FE5" w:rsidRPr="00E90513" w:rsidRDefault="004B3FE5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73073C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="0073073C">
            <w:rPr>
              <w:rFonts w:ascii="Arial" w:hAnsi="Arial" w:cs="Arial"/>
              <w:b/>
              <w:noProof/>
              <w:sz w:val="14"/>
              <w:szCs w:val="14"/>
            </w:rPr>
            <w:fldChar w:fldCharType="begin"/>
          </w:r>
          <w:r w:rsidR="0073073C">
            <w:rPr>
              <w:rFonts w:ascii="Arial" w:hAnsi="Arial" w:cs="Arial"/>
              <w:b/>
              <w:noProof/>
              <w:sz w:val="14"/>
              <w:szCs w:val="14"/>
            </w:rPr>
            <w:instrText xml:space="preserve"> NUMPAGES  \* Arabic  \* MERGEFORMAT </w:instrText>
          </w:r>
          <w:r w:rsidR="0073073C">
            <w:rPr>
              <w:rFonts w:ascii="Arial" w:hAnsi="Arial" w:cs="Arial"/>
              <w:b/>
              <w:noProof/>
              <w:sz w:val="14"/>
              <w:szCs w:val="14"/>
            </w:rPr>
            <w:fldChar w:fldCharType="separate"/>
          </w:r>
          <w:r w:rsidR="0073073C">
            <w:rPr>
              <w:rFonts w:ascii="Arial" w:hAnsi="Arial" w:cs="Arial"/>
              <w:b/>
              <w:noProof/>
              <w:sz w:val="14"/>
              <w:szCs w:val="14"/>
            </w:rPr>
            <w:t>2</w:t>
          </w:r>
          <w:r w:rsidR="0073073C">
            <w:rPr>
              <w:rFonts w:ascii="Arial" w:hAnsi="Arial" w:cs="Arial"/>
              <w:b/>
              <w:noProof/>
              <w:sz w:val="14"/>
              <w:szCs w:val="14"/>
            </w:rPr>
            <w:fldChar w:fldCharType="end"/>
          </w:r>
        </w:p>
      </w:tc>
    </w:tr>
  </w:tbl>
  <w:p w14:paraId="7C668D6D" w14:textId="77777777" w:rsidR="004B3FE5" w:rsidRDefault="004B3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07FFE" w14:textId="77777777" w:rsidR="004B3FE5" w:rsidRPr="002A5C7B" w:rsidRDefault="004B3FE5" w:rsidP="007D3E34">
    <w:pPr>
      <w:pStyle w:val="Footer"/>
      <w:tabs>
        <w:tab w:val="left" w:pos="7513"/>
        <w:tab w:val="left" w:pos="7655"/>
      </w:tabs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068BA" w14:textId="77777777" w:rsidR="00B9504C" w:rsidRDefault="00B9504C" w:rsidP="004B692E">
      <w:pPr>
        <w:spacing w:after="0"/>
      </w:pPr>
      <w:r>
        <w:separator/>
      </w:r>
    </w:p>
  </w:footnote>
  <w:footnote w:type="continuationSeparator" w:id="0">
    <w:p w14:paraId="44FDE300" w14:textId="77777777" w:rsidR="00B9504C" w:rsidRDefault="00B9504C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78A33" w14:textId="77777777" w:rsidR="004B3FE5" w:rsidRDefault="004B3FE5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4421"/>
      <w:gridCol w:w="5043"/>
    </w:tblGrid>
    <w:tr w:rsidR="00562B49" w:rsidRPr="00DC6C67" w14:paraId="07AEF451" w14:textId="77777777" w:rsidTr="00E21570">
      <w:trPr>
        <w:trHeight w:val="831"/>
      </w:trPr>
      <w:tc>
        <w:tcPr>
          <w:tcW w:w="4421" w:type="dxa"/>
          <w:tcBorders>
            <w:left w:val="nil"/>
            <w:bottom w:val="nil"/>
            <w:right w:val="nil"/>
          </w:tcBorders>
          <w:shd w:val="clear" w:color="auto" w:fill="FFFFFF"/>
        </w:tcPr>
        <w:p w14:paraId="64F82141" w14:textId="77777777" w:rsidR="00562B49" w:rsidRPr="00DC6C67" w:rsidRDefault="00562B49" w:rsidP="00562B49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1E209594" w14:textId="72516418" w:rsidR="00562B49" w:rsidRPr="00DC6C67" w:rsidRDefault="00562B49" w:rsidP="00562B49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>Annex</w:t>
          </w:r>
          <w:r w:rsidR="0022085C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 1</w:t>
          </w:r>
          <w:r w:rsidR="00B30FA5">
            <w:rPr>
              <w:rFonts w:ascii="Arial Narrow" w:hAnsi="Arial Narrow"/>
              <w:bCs/>
              <w:color w:val="000000"/>
              <w:sz w:val="22"/>
              <w:szCs w:val="22"/>
            </w:rPr>
            <w:t>4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A5111F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Guidelines for checking interim and final reports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  <w:r w:rsidR="0022085C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 under g</w:t>
          </w:r>
          <w:r w:rsidR="00260001">
            <w:rPr>
              <w:rFonts w:ascii="Arial Narrow" w:hAnsi="Arial Narrow"/>
              <w:bCs/>
              <w:color w:val="000000"/>
              <w:sz w:val="22"/>
              <w:szCs w:val="22"/>
            </w:rPr>
            <w:t>rants</w:t>
          </w:r>
        </w:p>
      </w:tc>
      <w:tc>
        <w:tcPr>
          <w:tcW w:w="5043" w:type="dxa"/>
          <w:tcBorders>
            <w:left w:val="nil"/>
            <w:bottom w:val="nil"/>
            <w:right w:val="nil"/>
          </w:tcBorders>
          <w:shd w:val="clear" w:color="auto" w:fill="FDF2EA"/>
        </w:tcPr>
        <w:p w14:paraId="631715DF" w14:textId="2EDE8280" w:rsidR="00562B49" w:rsidRPr="00DC6C67" w:rsidRDefault="00260001" w:rsidP="00562B49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6030B2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 xml:space="preserve">I CBC programmes under direct management </w:t>
          </w:r>
        </w:p>
      </w:tc>
    </w:tr>
  </w:tbl>
  <w:p w14:paraId="5DDF74E8" w14:textId="77777777" w:rsidR="004B3FE5" w:rsidRPr="00562B49" w:rsidRDefault="004B3FE5" w:rsidP="00562B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8EE25E2"/>
    <w:multiLevelType w:val="hybridMultilevel"/>
    <w:tmpl w:val="0C1023C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E8661B"/>
    <w:multiLevelType w:val="hybridMultilevel"/>
    <w:tmpl w:val="E1923D2A"/>
    <w:lvl w:ilvl="0" w:tplc="08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7855B28"/>
    <w:multiLevelType w:val="hybridMultilevel"/>
    <w:tmpl w:val="CAEC476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57045357">
    <w:abstractNumId w:val="0"/>
  </w:num>
  <w:num w:numId="2" w16cid:durableId="2017612068">
    <w:abstractNumId w:val="3"/>
  </w:num>
  <w:num w:numId="3" w16cid:durableId="1765762842">
    <w:abstractNumId w:val="1"/>
  </w:num>
  <w:num w:numId="4" w16cid:durableId="551354692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oNotDisplayPageBoundaries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5BF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266F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27D"/>
    <w:rsid w:val="00070842"/>
    <w:rsid w:val="00070F61"/>
    <w:rsid w:val="00071945"/>
    <w:rsid w:val="0007317D"/>
    <w:rsid w:val="000732EA"/>
    <w:rsid w:val="00074E85"/>
    <w:rsid w:val="0007578F"/>
    <w:rsid w:val="0007765D"/>
    <w:rsid w:val="0008155F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CD4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85C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708C"/>
    <w:rsid w:val="00230C6B"/>
    <w:rsid w:val="002313E0"/>
    <w:rsid w:val="0023239C"/>
    <w:rsid w:val="00232441"/>
    <w:rsid w:val="002326D3"/>
    <w:rsid w:val="00233DE9"/>
    <w:rsid w:val="00237499"/>
    <w:rsid w:val="00237AA5"/>
    <w:rsid w:val="00237D84"/>
    <w:rsid w:val="0024128B"/>
    <w:rsid w:val="0024132A"/>
    <w:rsid w:val="00241C57"/>
    <w:rsid w:val="00242288"/>
    <w:rsid w:val="00244C95"/>
    <w:rsid w:val="0024584C"/>
    <w:rsid w:val="00245C31"/>
    <w:rsid w:val="002468F0"/>
    <w:rsid w:val="00246C8A"/>
    <w:rsid w:val="002471F4"/>
    <w:rsid w:val="00251300"/>
    <w:rsid w:val="002529C4"/>
    <w:rsid w:val="00253B67"/>
    <w:rsid w:val="002555C8"/>
    <w:rsid w:val="00260001"/>
    <w:rsid w:val="00261A55"/>
    <w:rsid w:val="00261E63"/>
    <w:rsid w:val="002629AF"/>
    <w:rsid w:val="0026316B"/>
    <w:rsid w:val="00265478"/>
    <w:rsid w:val="002657BA"/>
    <w:rsid w:val="00265C13"/>
    <w:rsid w:val="00265FBF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6D07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18C"/>
    <w:rsid w:val="003535E7"/>
    <w:rsid w:val="003559C7"/>
    <w:rsid w:val="00357468"/>
    <w:rsid w:val="003602DF"/>
    <w:rsid w:val="00360E2C"/>
    <w:rsid w:val="003615AE"/>
    <w:rsid w:val="003625CF"/>
    <w:rsid w:val="00362674"/>
    <w:rsid w:val="003630D3"/>
    <w:rsid w:val="00367004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90445"/>
    <w:rsid w:val="00391EA3"/>
    <w:rsid w:val="00392BDE"/>
    <w:rsid w:val="00393298"/>
    <w:rsid w:val="00393D68"/>
    <w:rsid w:val="003949CE"/>
    <w:rsid w:val="00395C59"/>
    <w:rsid w:val="003968B8"/>
    <w:rsid w:val="0039709A"/>
    <w:rsid w:val="00397AEB"/>
    <w:rsid w:val="003A2F6D"/>
    <w:rsid w:val="003A3648"/>
    <w:rsid w:val="003A5513"/>
    <w:rsid w:val="003A5D5E"/>
    <w:rsid w:val="003A6864"/>
    <w:rsid w:val="003A7F1D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3B0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76162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A5D"/>
    <w:rsid w:val="004C5F53"/>
    <w:rsid w:val="004C686B"/>
    <w:rsid w:val="004C70D4"/>
    <w:rsid w:val="004C7E24"/>
    <w:rsid w:val="004D134A"/>
    <w:rsid w:val="004D1B76"/>
    <w:rsid w:val="004D2537"/>
    <w:rsid w:val="004D62DD"/>
    <w:rsid w:val="004D66FB"/>
    <w:rsid w:val="004D6764"/>
    <w:rsid w:val="004D7C2A"/>
    <w:rsid w:val="004E1597"/>
    <w:rsid w:val="004E3D47"/>
    <w:rsid w:val="004E534E"/>
    <w:rsid w:val="004E53B5"/>
    <w:rsid w:val="004E5FA4"/>
    <w:rsid w:val="004E626F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504E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4A21"/>
    <w:rsid w:val="005C6E07"/>
    <w:rsid w:val="005C7489"/>
    <w:rsid w:val="005D0536"/>
    <w:rsid w:val="005D09B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395C"/>
    <w:rsid w:val="005E5BE0"/>
    <w:rsid w:val="005E78F0"/>
    <w:rsid w:val="005F221B"/>
    <w:rsid w:val="005F58B8"/>
    <w:rsid w:val="005F6A85"/>
    <w:rsid w:val="00600B3D"/>
    <w:rsid w:val="00600ECA"/>
    <w:rsid w:val="00601A63"/>
    <w:rsid w:val="00601C13"/>
    <w:rsid w:val="00602329"/>
    <w:rsid w:val="00602FA7"/>
    <w:rsid w:val="006030B2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C0D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DC9"/>
    <w:rsid w:val="00661623"/>
    <w:rsid w:val="006626C0"/>
    <w:rsid w:val="00665115"/>
    <w:rsid w:val="006657B1"/>
    <w:rsid w:val="00667339"/>
    <w:rsid w:val="0066739C"/>
    <w:rsid w:val="00667577"/>
    <w:rsid w:val="006676DF"/>
    <w:rsid w:val="00670266"/>
    <w:rsid w:val="00674A69"/>
    <w:rsid w:val="00675EFC"/>
    <w:rsid w:val="006767BA"/>
    <w:rsid w:val="0067690C"/>
    <w:rsid w:val="00676BD4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3073C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363"/>
    <w:rsid w:val="00776848"/>
    <w:rsid w:val="007769FE"/>
    <w:rsid w:val="00777100"/>
    <w:rsid w:val="00777496"/>
    <w:rsid w:val="007807A0"/>
    <w:rsid w:val="00781D4F"/>
    <w:rsid w:val="00782BD5"/>
    <w:rsid w:val="00782C7B"/>
    <w:rsid w:val="00783F86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77"/>
    <w:rsid w:val="0080718D"/>
    <w:rsid w:val="00807F6B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6C1"/>
    <w:rsid w:val="008509F7"/>
    <w:rsid w:val="00851A7C"/>
    <w:rsid w:val="00851E8E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1711D"/>
    <w:rsid w:val="00923CE3"/>
    <w:rsid w:val="00924CC5"/>
    <w:rsid w:val="00925DC4"/>
    <w:rsid w:val="00925EE4"/>
    <w:rsid w:val="0092785D"/>
    <w:rsid w:val="00930868"/>
    <w:rsid w:val="00931DD8"/>
    <w:rsid w:val="00934E3D"/>
    <w:rsid w:val="0093601F"/>
    <w:rsid w:val="009373B8"/>
    <w:rsid w:val="00937724"/>
    <w:rsid w:val="00937F7C"/>
    <w:rsid w:val="00941985"/>
    <w:rsid w:val="00941D8A"/>
    <w:rsid w:val="00942BF2"/>
    <w:rsid w:val="009432A3"/>
    <w:rsid w:val="00943AE5"/>
    <w:rsid w:val="00945B45"/>
    <w:rsid w:val="00947CA0"/>
    <w:rsid w:val="009516D5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0D23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09B"/>
    <w:rsid w:val="009A6F69"/>
    <w:rsid w:val="009B3956"/>
    <w:rsid w:val="009B44C7"/>
    <w:rsid w:val="009B4555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25FD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DF7"/>
    <w:rsid w:val="00A13E1C"/>
    <w:rsid w:val="00A14267"/>
    <w:rsid w:val="00A14E0F"/>
    <w:rsid w:val="00A15E9B"/>
    <w:rsid w:val="00A1799C"/>
    <w:rsid w:val="00A21D25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11F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1370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615C"/>
    <w:rsid w:val="00AD72E7"/>
    <w:rsid w:val="00AD779E"/>
    <w:rsid w:val="00AE53F6"/>
    <w:rsid w:val="00AF07B5"/>
    <w:rsid w:val="00AF167D"/>
    <w:rsid w:val="00AF1EC4"/>
    <w:rsid w:val="00AF2292"/>
    <w:rsid w:val="00AF240E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0FA5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490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504C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2B4B"/>
    <w:rsid w:val="00BF2FAE"/>
    <w:rsid w:val="00BF3993"/>
    <w:rsid w:val="00BF416F"/>
    <w:rsid w:val="00BF460C"/>
    <w:rsid w:val="00BF6204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5C1F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048"/>
    <w:rsid w:val="00D571F3"/>
    <w:rsid w:val="00D61F6E"/>
    <w:rsid w:val="00D623EC"/>
    <w:rsid w:val="00D6241C"/>
    <w:rsid w:val="00D6353F"/>
    <w:rsid w:val="00D6355D"/>
    <w:rsid w:val="00D63A74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309C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2103"/>
    <w:rsid w:val="00E82A40"/>
    <w:rsid w:val="00E858BE"/>
    <w:rsid w:val="00E8695D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B04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0E2"/>
    <w:rsid w:val="00F5365B"/>
    <w:rsid w:val="00F542ED"/>
    <w:rsid w:val="00F54D5B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20CB"/>
    <w:rsid w:val="00FF39CF"/>
    <w:rsid w:val="00FF3A9E"/>
    <w:rsid w:val="00FF3B83"/>
    <w:rsid w:val="00FF403F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6208AC72"/>
  <w15:docId w15:val="{F6ECF221-F556-4FD3-8A1C-ECCEC2DCA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03266F"/>
    <w:pPr>
      <w:spacing w:after="240"/>
      <w:ind w:left="357" w:hanging="357"/>
    </w:pPr>
    <w:rPr>
      <w:rFonts w:ascii="Arial" w:hAnsi="Arial"/>
      <w:sz w:val="18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03266F"/>
    <w:rPr>
      <w:rFonts w:ascii="Arial" w:eastAsia="Times New Roman" w:hAnsi="Arial" w:cs="Times New Roman"/>
      <w:sz w:val="18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1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4178D-948C-4E6C-8D44-2DB94E10F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866</Words>
  <Characters>4940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5795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Doko Ines</dc:creator>
  <cp:lastModifiedBy>Aguado Asenjo, Enrique GIZ RS</cp:lastModifiedBy>
  <cp:revision>33</cp:revision>
  <cp:lastPrinted>2015-04-20T10:57:00Z</cp:lastPrinted>
  <dcterms:created xsi:type="dcterms:W3CDTF">2021-05-14T09:43:00Z</dcterms:created>
  <dcterms:modified xsi:type="dcterms:W3CDTF">2023-02-09T12:42:00Z</dcterms:modified>
</cp:coreProperties>
</file>